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A1B3C" w14:textId="77777777" w:rsidR="003B3F1E" w:rsidRDefault="00000000">
      <w:pPr>
        <w:tabs>
          <w:tab w:val="center" w:pos="4419"/>
          <w:tab w:val="right" w:pos="8838"/>
        </w:tabs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32"/>
          <w:szCs w:val="32"/>
        </w:rPr>
        <w:t xml:space="preserve">Computrabajo comparte 5 puntos clave </w:t>
      </w:r>
    </w:p>
    <w:p w14:paraId="75237F12" w14:textId="77777777" w:rsidR="003B3F1E" w:rsidRDefault="00000000">
      <w:pPr>
        <w:tabs>
          <w:tab w:val="center" w:pos="4419"/>
          <w:tab w:val="right" w:pos="8838"/>
        </w:tabs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32"/>
          <w:szCs w:val="32"/>
        </w:rPr>
        <w:t xml:space="preserve">para calcular el salario emocional de un empleo </w:t>
      </w:r>
    </w:p>
    <w:p w14:paraId="6DCED12B" w14:textId="77777777" w:rsidR="003B3F1E" w:rsidRDefault="003B3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i/>
          <w:color w:val="000000"/>
          <w:sz w:val="20"/>
          <w:szCs w:val="20"/>
        </w:rPr>
      </w:pPr>
    </w:p>
    <w:p w14:paraId="323B53BC" w14:textId="77777777" w:rsidR="003B3F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i/>
          <w:color w:val="000000"/>
          <w:sz w:val="20"/>
          <w:szCs w:val="20"/>
        </w:rPr>
      </w:pPr>
      <w:r>
        <w:rPr>
          <w:rFonts w:ascii="Montserrat" w:eastAsia="Montserrat" w:hAnsi="Montserrat" w:cs="Montserrat"/>
          <w:i/>
          <w:color w:val="000000"/>
          <w:sz w:val="20"/>
          <w:szCs w:val="20"/>
        </w:rPr>
        <w:t>Las empresas que apuestan por integrar estrategias de salario emocional logran diferenciarse en el mercado laboral al atraer, motivar y retener a sus colaboradores</w:t>
      </w:r>
    </w:p>
    <w:p w14:paraId="2908298B" w14:textId="77777777" w:rsidR="003B3F1E" w:rsidRDefault="003B3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left="1080"/>
        <w:jc w:val="both"/>
        <w:rPr>
          <w:rFonts w:ascii="Montserrat" w:eastAsia="Montserrat" w:hAnsi="Montserrat" w:cs="Montserrat"/>
          <w:i/>
          <w:color w:val="000000"/>
          <w:sz w:val="20"/>
          <w:szCs w:val="20"/>
          <w:highlight w:val="yellow"/>
        </w:rPr>
      </w:pPr>
    </w:p>
    <w:p w14:paraId="392E6F98" w14:textId="77777777" w:rsidR="003B3F1E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Ciudad de México,</w:t>
      </w:r>
      <w:r>
        <w:rPr>
          <w:rFonts w:ascii="Montserrat" w:eastAsia="Montserrat" w:hAnsi="Montserrat" w:cs="Montserrat"/>
          <w:b/>
          <w:sz w:val="22"/>
          <w:szCs w:val="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25 de septiembre de 2025.- </w:t>
      </w:r>
      <w:r>
        <w:rPr>
          <w:rFonts w:ascii="Montserrat" w:eastAsia="Montserrat" w:hAnsi="Montserrat" w:cs="Montserrat"/>
          <w:sz w:val="22"/>
          <w:szCs w:val="22"/>
        </w:rPr>
        <w:t>El salario emocional se ha convertido en un factor clave para atraer, motivar y retener al talento, más allá de la compensación económica; contribuye al bienestar de los empleados, fortaleciendo  su compromiso y sentido de pertenencia. Este concepto abarca los beneficios intangibles que las empresas ofrecen a sus colaboradores, como la flexibilidad horaria, oportunidades de desarrollo profesional, reconocimiento, equilibrio entre la vida personal y laboral, así como un ambiente de trabajo positivo.</w:t>
      </w:r>
    </w:p>
    <w:p w14:paraId="457BF99A" w14:textId="77777777" w:rsidR="003B3F1E" w:rsidRDefault="003B3F1E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40236B8D" w14:textId="715EF056" w:rsidR="003B3F1E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Además, contar con un buen buen salario emocional permite a los colaboradores sentirse valorados y con las condiciones necesarias para desarrollarse profesionalmente y mantener una buena calidad de vida.</w:t>
      </w:r>
    </w:p>
    <w:p w14:paraId="29E1DB90" w14:textId="77777777" w:rsidR="003B3F1E" w:rsidRDefault="003B3F1E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58B0E6E6" w14:textId="77777777" w:rsidR="003B3F1E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Por lo anterior, </w:t>
      </w:r>
      <w:hyperlink r:id="rId8">
        <w:r w:rsidR="003B3F1E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Computrabajo</w:t>
        </w:r>
      </w:hyperlink>
      <w:r>
        <w:rPr>
          <w:rFonts w:ascii="Montserrat" w:eastAsia="Montserrat" w:hAnsi="Montserrat" w:cs="Montserrat"/>
          <w:sz w:val="22"/>
          <w:szCs w:val="22"/>
        </w:rPr>
        <w:t xml:space="preserve">, el sitio de empleo líder en Latinoamérica, comparte 5 puntos clave para que calcules el salario emocional que tienes en tu empleo actual o el que ofrece un puesto al que estás aspirando:  </w:t>
      </w:r>
    </w:p>
    <w:p w14:paraId="1596D941" w14:textId="77777777" w:rsidR="003B3F1E" w:rsidRDefault="003B3F1E">
      <w:pPr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571941F8" w14:textId="77777777" w:rsidR="003B3F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Analiza la jornada laboral.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La posibilidad de tener horarios flexibles, reducir la jornada en ciertos días o trabajar desde casa no solo representa comodidad, sino que también se traduce en un mayor control sobre tu tiempo. Este tipo de beneficios pueden mejorar tu salud, tu productividad y tu satisfacción laboral, ya que te permiten organizar mejor tus responsabilidades personales y profesionales.</w:t>
      </w:r>
    </w:p>
    <w:p w14:paraId="7F049923" w14:textId="170CF64A" w:rsidR="003B3F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 w:rsidRPr="005D0F12">
        <w:rPr>
          <w:rFonts w:ascii="Montserrat" w:eastAsia="Montserrat" w:hAnsi="Montserrat" w:cs="Montserrat"/>
          <w:b/>
          <w:sz w:val="22"/>
          <w:szCs w:val="22"/>
        </w:rPr>
        <w:t xml:space="preserve">Consulta la 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 ubicación.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 Si tu empleo o una vacante está cerca de tu casa o te ofrece facilidades como home office parcial, el beneficio se refleja en horas adicionales para descansar, convivir con tu familia o dedicarte a actividades personales. Este factor, puede marcar la diferencia entre un trabajo que desgasta y uno que realmente se ajusta a tu estilo de vida.</w:t>
      </w:r>
    </w:p>
    <w:p w14:paraId="6E73CFF2" w14:textId="77777777" w:rsidR="003B3F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Analiza el balance trabajo/vida personal.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 Pregúntate si en la empresa existe una cultura de respeto a los horarios laborales y si puedes desconectarte una vez que termina tu jornada. La posibilidad de tener límites claros entre lo laboral y lo personal es uno de los pilares del salario emocional, ya que garantiza que puedas mantener tu energía y tu motivación.</w:t>
      </w:r>
    </w:p>
    <w:p w14:paraId="6BFD570B" w14:textId="675142CE" w:rsidR="003B3F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Busca oportunidades de crecimiento.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 Evalúa si ofrecen cursos, capacitaciones o programas de desarrollo, así como la posibilidad de ascender a nuevas posiciones. Cuando una organización apuesta por tu crecimiento, no solo fortalece tus competencias, también impulsa tu confianza y compromiso, haciéndote sentir parte de un proyecto con futuro.</w:t>
      </w:r>
    </w:p>
    <w:p w14:paraId="710142FE" w14:textId="77777777" w:rsidR="003B3F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lastRenderedPageBreak/>
        <w:t>Valora los beneficios adicionales.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 Aunque suelen verse como complementos, los beneficios como seguro médico, vales de despensa, bonos de desempeño, programas de bienestar o días extra de descanso son parte integral del salario emocional. Estos apoyos contribuyen a tu estabilidad económica y demuestran que la empresa se preocupa por tu bienestar más allá del salario base.</w:t>
      </w:r>
    </w:p>
    <w:p w14:paraId="5874102B" w14:textId="77777777" w:rsidR="003B3F1E" w:rsidRDefault="003B3F1E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779D323C" w14:textId="7BF1826D" w:rsidR="003B3F1E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Una buena fórmula que puede ayudarte a </w:t>
      </w:r>
      <w:r w:rsidR="005D0F12">
        <w:rPr>
          <w:rFonts w:ascii="Montserrat" w:eastAsia="Montserrat" w:hAnsi="Montserrat" w:cs="Montserrat"/>
          <w:sz w:val="22"/>
          <w:szCs w:val="22"/>
        </w:rPr>
        <w:t>“</w:t>
      </w:r>
      <w:r>
        <w:rPr>
          <w:rFonts w:ascii="Montserrat" w:eastAsia="Montserrat" w:hAnsi="Montserrat" w:cs="Montserrat"/>
          <w:sz w:val="22"/>
          <w:szCs w:val="22"/>
        </w:rPr>
        <w:t>medir</w:t>
      </w:r>
      <w:r w:rsidR="005D0F12">
        <w:rPr>
          <w:rFonts w:ascii="Montserrat" w:eastAsia="Montserrat" w:hAnsi="Montserrat" w:cs="Montserrat"/>
          <w:sz w:val="22"/>
          <w:szCs w:val="22"/>
        </w:rPr>
        <w:t>”</w:t>
      </w:r>
      <w:r>
        <w:rPr>
          <w:rFonts w:ascii="Montserrat" w:eastAsia="Montserrat" w:hAnsi="Montserrat" w:cs="Montserrat"/>
          <w:sz w:val="22"/>
          <w:szCs w:val="22"/>
        </w:rPr>
        <w:t xml:space="preserve"> si realmente el salario emocional que ofrece la empresa te beneficia, es, asignar un valor del 1 al 10 en cada uno  de ellos y si la suma te da más de 35 puntos, quiere decir que tu empresa o a la que estás aspirando ofrece un excelente salario emocional y si es menor, quizá sea el momento de buscar nuevas oportunidades.</w:t>
      </w:r>
    </w:p>
    <w:p w14:paraId="649D2839" w14:textId="77777777" w:rsidR="003B3F1E" w:rsidRDefault="003B3F1E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7C1CF96E" w14:textId="77777777" w:rsidR="003B3F1E" w:rsidRDefault="00000000">
      <w:pPr>
        <w:jc w:val="both"/>
        <w:rPr>
          <w:rFonts w:ascii="Montserrat" w:eastAsia="Montserrat" w:hAnsi="Montserrat" w:cs="Montserrat"/>
          <w:i/>
          <w:sz w:val="22"/>
          <w:szCs w:val="22"/>
        </w:rPr>
      </w:pPr>
      <w:r>
        <w:rPr>
          <w:rFonts w:ascii="Montserrat" w:eastAsia="Montserrat" w:hAnsi="Montserrat" w:cs="Montserrat"/>
          <w:i/>
          <w:sz w:val="22"/>
          <w:szCs w:val="22"/>
        </w:rPr>
        <w:t xml:space="preserve">“La importancia del salario emocional radica en el impacto directo que tiene en la productividad y en la reducción de la rotación de personal, por lo que las empresas que apuestan por integrar estrategias de salario emocional logran diferenciarse en el mercado laboral y construir equipos más estables, motivados y comprometidos”, señaló </w:t>
      </w:r>
      <w:r>
        <w:rPr>
          <w:rFonts w:ascii="Montserrat" w:eastAsia="Montserrat" w:hAnsi="Montserrat" w:cs="Montserrat"/>
          <w:b/>
          <w:i/>
          <w:color w:val="000000"/>
          <w:sz w:val="22"/>
          <w:szCs w:val="22"/>
        </w:rPr>
        <w:t>Alejandra Martínez, Responsable de Estudios del Mercado Laboral en Computrabajo México</w:t>
      </w:r>
    </w:p>
    <w:p w14:paraId="7E99F249" w14:textId="77777777" w:rsidR="003B3F1E" w:rsidRDefault="003B3F1E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72F0C823" w14:textId="77777777" w:rsidR="003B3F1E" w:rsidRDefault="00000000">
      <w:pPr>
        <w:tabs>
          <w:tab w:val="center" w:pos="4419"/>
          <w:tab w:val="right" w:pos="8838"/>
        </w:tabs>
        <w:jc w:val="center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>oOo</w:t>
      </w:r>
    </w:p>
    <w:p w14:paraId="1A3ADD07" w14:textId="77777777" w:rsidR="003B3F1E" w:rsidRDefault="003B3F1E">
      <w:pP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5F3E2830" w14:textId="77777777" w:rsidR="003B3F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b/>
          <w:color w:val="073763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b/>
          <w:color w:val="073763"/>
          <w:sz w:val="18"/>
          <w:szCs w:val="18"/>
          <w:highlight w:val="white"/>
        </w:rPr>
        <w:t>Sobre Computrabajo</w:t>
      </w:r>
    </w:p>
    <w:sdt>
      <w:sdtPr>
        <w:tag w:val="goog_rdk_15"/>
        <w:id w:val="167107419"/>
      </w:sdtPr>
      <w:sdtContent>
        <w:p w14:paraId="6E98A0B0" w14:textId="40918DC5" w:rsidR="003B3F1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FFFFFF"/>
            <w:tabs>
              <w:tab w:val="center" w:pos="4419"/>
              <w:tab w:val="right" w:pos="8838"/>
            </w:tabs>
            <w:jc w:val="both"/>
            <w:rPr>
              <w:rFonts w:ascii="Open Sans" w:eastAsia="Open Sans" w:hAnsi="Open Sans" w:cs="Open Sans"/>
              <w:color w:val="222222"/>
              <w:sz w:val="18"/>
              <w:szCs w:val="18"/>
              <w:highlight w:val="white"/>
            </w:rPr>
          </w:pPr>
          <w:r>
            <w:rPr>
              <w:rFonts w:ascii="Open Sans" w:eastAsia="Open Sans" w:hAnsi="Open Sans" w:cs="Open Sans"/>
              <w:color w:val="222222"/>
              <w:sz w:val="18"/>
              <w:szCs w:val="18"/>
              <w:highlight w:val="white"/>
            </w:rPr>
            <w:t>Computrabajo es el sitio de empleo líder en Latinoamérica, el segundo</w:t>
          </w:r>
          <w:sdt>
            <w:sdtPr>
              <w:tag w:val="goog_rdk_13"/>
              <w:id w:val="2056879706"/>
              <w:showingPlcHdr/>
            </w:sdtPr>
            <w:sdtContent>
              <w:r w:rsidR="005D0F12">
                <w:t xml:space="preserve">     </w:t>
              </w:r>
            </w:sdtContent>
          </w:sdt>
          <w:r>
            <w:rPr>
              <w:rFonts w:ascii="Open Sans" w:eastAsia="Open Sans" w:hAnsi="Open Sans" w:cs="Open Sans"/>
              <w:color w:val="222222"/>
              <w:sz w:val="18"/>
              <w:szCs w:val="18"/>
              <w:highlight w:val="white"/>
            </w:rPr>
            <w:t xml:space="preserve"> más visitado en el mundo y líder en 10 países de Latinoamérica. Cuenta con más de 110 millones de visitas mensuales, 64 millones de currículums y 61 millones de opiniones sobre empresas por parte de los trabajadores. Ayuda a las personas a crecer profesionalmente, encontrar un mejor trabajo y, por otro lado, acompaña a las empresas a encontrar el talento que mejor califique para colaborar con ellas, ofreciendo soluciones innovadoras para la gestión y digitalización del reclutamiento. </w:t>
          </w:r>
          <w:sdt>
            <w:sdtPr>
              <w:tag w:val="goog_rdk_14"/>
              <w:id w:val="-1309867644"/>
            </w:sdtPr>
            <w:sdtContent/>
          </w:sdt>
        </w:p>
      </w:sdtContent>
    </w:sdt>
    <w:p w14:paraId="70596550" w14:textId="1BE7D762" w:rsidR="003B3F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222222"/>
          <w:sz w:val="18"/>
          <w:szCs w:val="18"/>
          <w:highlight w:val="white"/>
        </w:rPr>
      </w:pPr>
      <w:sdt>
        <w:sdtPr>
          <w:tag w:val="goog_rdk_17"/>
          <w:id w:val="975243090"/>
          <w:showingPlcHdr/>
        </w:sdtPr>
        <w:sdtContent>
          <w:r w:rsidR="005D0F12">
            <w:t xml:space="preserve">     </w:t>
          </w:r>
        </w:sdtContent>
      </w:sdt>
    </w:p>
    <w:p w14:paraId="3090A520" w14:textId="77777777" w:rsidR="003B3F1E" w:rsidRDefault="003B3F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222222"/>
          <w:sz w:val="18"/>
          <w:szCs w:val="18"/>
          <w:highlight w:val="white"/>
        </w:rPr>
      </w:pPr>
    </w:p>
    <w:p w14:paraId="381B883A" w14:textId="77777777" w:rsidR="003B3F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b/>
          <w:color w:val="073763"/>
          <w:sz w:val="18"/>
          <w:szCs w:val="18"/>
          <w:highlight w:val="white"/>
        </w:rPr>
      </w:pPr>
      <w:r>
        <w:rPr>
          <w:rFonts w:ascii="Open Sans" w:eastAsia="Open Sans" w:hAnsi="Open Sans" w:cs="Open Sans"/>
          <w:b/>
          <w:color w:val="073763"/>
          <w:sz w:val="18"/>
          <w:szCs w:val="18"/>
          <w:highlight w:val="white"/>
        </w:rPr>
        <w:t xml:space="preserve">Contacto de prensa                                                  </w:t>
      </w:r>
    </w:p>
    <w:p w14:paraId="1345FD7A" w14:textId="77777777" w:rsidR="003B3F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b/>
          <w:color w:val="0E101A"/>
          <w:sz w:val="18"/>
          <w:szCs w:val="18"/>
          <w:highlight w:val="white"/>
        </w:rPr>
      </w:pPr>
      <w:r>
        <w:rPr>
          <w:rFonts w:ascii="Open Sans" w:eastAsia="Open Sans" w:hAnsi="Open Sans" w:cs="Open Sans"/>
          <w:b/>
          <w:color w:val="0E101A"/>
          <w:sz w:val="18"/>
          <w:szCs w:val="18"/>
          <w:highlight w:val="white"/>
        </w:rPr>
        <w:t>Quadrant Comunicación</w:t>
      </w:r>
    </w:p>
    <w:p w14:paraId="7F19F414" w14:textId="77777777" w:rsidR="003B3F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0E101A"/>
          <w:sz w:val="18"/>
          <w:szCs w:val="18"/>
          <w:highlight w:val="white"/>
        </w:rPr>
      </w:pPr>
      <w:r>
        <w:rPr>
          <w:rFonts w:ascii="Open Sans" w:eastAsia="Open Sans" w:hAnsi="Open Sans" w:cs="Open Sans"/>
          <w:color w:val="0E101A"/>
          <w:sz w:val="18"/>
          <w:szCs w:val="18"/>
          <w:highlight w:val="white"/>
        </w:rPr>
        <w:t>Pedro Mera</w:t>
      </w:r>
    </w:p>
    <w:p w14:paraId="21B59D67" w14:textId="77777777" w:rsidR="003B3F1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0E101A"/>
          <w:sz w:val="18"/>
          <w:szCs w:val="18"/>
          <w:highlight w:val="white"/>
        </w:rPr>
      </w:pPr>
      <w:r>
        <w:rPr>
          <w:rFonts w:ascii="Open Sans" w:eastAsia="Open Sans" w:hAnsi="Open Sans" w:cs="Open Sans"/>
          <w:color w:val="0E101A"/>
          <w:sz w:val="18"/>
          <w:szCs w:val="18"/>
          <w:highlight w:val="white"/>
        </w:rPr>
        <w:t>Cel. 5528433559</w:t>
      </w:r>
    </w:p>
    <w:p w14:paraId="4F642EE4" w14:textId="77777777" w:rsidR="003B3F1E" w:rsidRDefault="003B3F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0E101A"/>
          <w:sz w:val="18"/>
          <w:szCs w:val="18"/>
          <w:highlight w:val="white"/>
        </w:rPr>
      </w:pPr>
      <w:hyperlink r:id="rId9">
        <w:r>
          <w:rPr>
            <w:rFonts w:ascii="Open Sans" w:eastAsia="Open Sans" w:hAnsi="Open Sans" w:cs="Open Sans"/>
            <w:color w:val="467886"/>
            <w:sz w:val="18"/>
            <w:szCs w:val="18"/>
            <w:highlight w:val="white"/>
            <w:u w:val="single"/>
          </w:rPr>
          <w:t>pedro@quadrant.com.mx</w:t>
        </w:r>
      </w:hyperlink>
    </w:p>
    <w:p w14:paraId="5167BCB1" w14:textId="77777777" w:rsidR="003B3F1E" w:rsidRDefault="003B3F1E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13BEA04E" w14:textId="77777777" w:rsidR="003B3F1E" w:rsidRDefault="003B3F1E">
      <w:pPr>
        <w:jc w:val="both"/>
      </w:pPr>
    </w:p>
    <w:sectPr w:rsidR="003B3F1E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B1B86" w14:textId="77777777" w:rsidR="000D497C" w:rsidRDefault="000D497C">
      <w:r>
        <w:separator/>
      </w:r>
    </w:p>
  </w:endnote>
  <w:endnote w:type="continuationSeparator" w:id="0">
    <w:p w14:paraId="7622A50D" w14:textId="77777777" w:rsidR="000D497C" w:rsidRDefault="000D4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AFA312D-887B-934B-8344-95DA62BBA5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18D5222-99AE-964C-BE1E-D75A97FF91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0FD33C-430F-C744-9150-A7A722BBB04A}"/>
    <w:embedBold r:id="rId4" w:fontKey="{395F267F-24A7-7643-B716-E134064E0CED}"/>
    <w:embedItalic r:id="rId5" w:fontKey="{551BEBEA-BD0B-AF4A-A6D5-0297F10339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3ADB31E-8DA4-F746-99B8-D98EFA085B24}"/>
    <w:embedBold r:id="rId7" w:fontKey="{D5094CD6-120D-B24D-8D85-7D1F548C3A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4B26009-DE4F-6846-8D52-7BD7C1B11CF7}"/>
    <w:embedItalic r:id="rId9" w:fontKey="{29F9769A-6975-FF43-ADED-BC4D7D6E7885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0" w:fontKey="{37C7C786-1199-D74A-A757-99A2CB3C97F9}"/>
    <w:embedBold r:id="rId11" w:fontKey="{0829260F-9BEC-4646-98B2-ABCF5E4F9C53}"/>
    <w:embedItalic r:id="rId12" w:fontKey="{F83A686F-E154-C645-851C-452A6EE849EB}"/>
    <w:embedBoldItalic r:id="rId13" w:fontKey="{30A56901-8115-B448-B68E-FB4CEFC6705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4" w:fontKey="{26A2CA34-A653-9044-8397-1067F48EC815}"/>
    <w:embedBold r:id="rId15" w:fontKey="{9662E149-EA18-1C4B-9E64-2CA9AF253D7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31764CB5-77E3-4640-88B8-C1841F6A76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4C24F" w14:textId="77777777" w:rsidR="000D497C" w:rsidRDefault="000D497C">
      <w:r>
        <w:separator/>
      </w:r>
    </w:p>
  </w:footnote>
  <w:footnote w:type="continuationSeparator" w:id="0">
    <w:p w14:paraId="548A31D3" w14:textId="77777777" w:rsidR="000D497C" w:rsidRDefault="000D4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D22A2" w14:textId="77777777" w:rsidR="003B3F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9F64DB8" wp14:editId="19104D7C">
          <wp:simplePos x="0" y="0"/>
          <wp:positionH relativeFrom="column">
            <wp:posOffset>4051300</wp:posOffset>
          </wp:positionH>
          <wp:positionV relativeFrom="paragraph">
            <wp:posOffset>-140328</wp:posOffset>
          </wp:positionV>
          <wp:extent cx="1511935" cy="485775"/>
          <wp:effectExtent l="0" t="0" r="0" b="0"/>
          <wp:wrapNone/>
          <wp:docPr id="509584415" name="image1.png" descr="Imagen que contiene taza, alimentos, dibujo, pla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taza, alimentos, dibujo, pla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193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C32AA2"/>
    <w:multiLevelType w:val="multilevel"/>
    <w:tmpl w:val="741273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5E47B6"/>
    <w:multiLevelType w:val="multilevel"/>
    <w:tmpl w:val="8FC8907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55137">
    <w:abstractNumId w:val="0"/>
  </w:num>
  <w:num w:numId="2" w16cid:durableId="400762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F1E"/>
    <w:rsid w:val="000272AF"/>
    <w:rsid w:val="000D497C"/>
    <w:rsid w:val="003B3F1E"/>
    <w:rsid w:val="003C44B5"/>
    <w:rsid w:val="005D0F12"/>
    <w:rsid w:val="008B72C7"/>
    <w:rsid w:val="00A43483"/>
    <w:rsid w:val="00BB45FA"/>
    <w:rsid w:val="00C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7FFB98"/>
  <w15:docId w15:val="{71D772FE-54B2-244F-8784-C5412315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uiPriority w:val="9"/>
    <w:rsid w:val="001B18CE"/>
    <w:rPr>
      <w:rFonts w:ascii="Times New Roman" w:eastAsia="Times New Roman" w:hAnsi="Times New Roman" w:cs="Times New Roman"/>
      <w:b/>
      <w:bCs/>
      <w:kern w:val="0"/>
      <w:sz w:val="27"/>
      <w:szCs w:val="27"/>
      <w:lang w:val="es-MX" w:eastAsia="es-MX"/>
    </w:rPr>
  </w:style>
  <w:style w:type="paragraph" w:styleId="NormalWeb">
    <w:name w:val="Normal (Web)"/>
    <w:basedOn w:val="Normal"/>
    <w:uiPriority w:val="99"/>
    <w:unhideWhenUsed/>
    <w:rsid w:val="001B18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1B18CE"/>
    <w:rPr>
      <w:b/>
      <w:bCs/>
    </w:rPr>
  </w:style>
  <w:style w:type="character" w:styleId="nfasis">
    <w:name w:val="Emphasis"/>
    <w:basedOn w:val="Fuentedeprrafopredeter"/>
    <w:uiPriority w:val="20"/>
    <w:qFormat/>
    <w:rsid w:val="001B18CE"/>
    <w:rPr>
      <w:i/>
      <w:iCs/>
    </w:rPr>
  </w:style>
  <w:style w:type="paragraph" w:styleId="Prrafodelista">
    <w:name w:val="List Paragraph"/>
    <w:basedOn w:val="Normal"/>
    <w:uiPriority w:val="34"/>
    <w:qFormat/>
    <w:rsid w:val="001B18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535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354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535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542"/>
    <w:rPr>
      <w:lang w:val="es-ES"/>
    </w:rPr>
  </w:style>
  <w:style w:type="paragraph" w:styleId="Revisin">
    <w:name w:val="Revision"/>
    <w:hidden/>
    <w:uiPriority w:val="99"/>
    <w:semiHidden/>
    <w:rsid w:val="00CB7764"/>
  </w:style>
  <w:style w:type="character" w:styleId="Refdecomentario">
    <w:name w:val="annotation reference"/>
    <w:basedOn w:val="Fuentedeprrafopredeter"/>
    <w:uiPriority w:val="99"/>
    <w:semiHidden/>
    <w:unhideWhenUsed/>
    <w:rsid w:val="00CB77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776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7764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77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7764"/>
    <w:rPr>
      <w:b/>
      <w:bCs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4B796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4B796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6EF3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x.computrabajo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edro@quadrant.com.m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6vAOV5zcOlcX6Z87HqxEYGc+Ew==">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725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Díaz González</dc:creator>
  <cp:lastModifiedBy>Renata Córdova Olano</cp:lastModifiedBy>
  <cp:revision>2</cp:revision>
  <dcterms:created xsi:type="dcterms:W3CDTF">2025-09-29T13:35:00Z</dcterms:created>
  <dcterms:modified xsi:type="dcterms:W3CDTF">2025-09-29T13:35:00Z</dcterms:modified>
</cp:coreProperties>
</file>