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02F24" w14:textId="33FD2485" w:rsidR="00BB20DC" w:rsidRPr="00487038" w:rsidRDefault="00BB20DC" w:rsidP="004304A6">
      <w:pPr>
        <w:tabs>
          <w:tab w:val="left" w:pos="195"/>
          <w:tab w:val="right" w:pos="9974"/>
        </w:tabs>
        <w:spacing w:before="120" w:after="300"/>
        <w:ind w:left="195" w:hanging="195"/>
        <w:jc w:val="right"/>
        <w:rPr>
          <w:b/>
          <w:bCs/>
          <w:color w:val="07BFBA"/>
        </w:rPr>
      </w:pPr>
      <w:bookmarkStart w:id="0" w:name="_Hlk33002076"/>
      <w:r w:rsidRPr="00487038">
        <w:rPr>
          <w:b/>
          <w:bCs/>
          <w:color w:val="07BFBA"/>
        </w:rPr>
        <w:t xml:space="preserve">Próxima publicación: </w:t>
      </w:r>
      <w:r w:rsidR="00995213">
        <w:rPr>
          <w:b/>
          <w:bCs/>
          <w:color w:val="07BFBA"/>
        </w:rPr>
        <w:t>3</w:t>
      </w:r>
      <w:r w:rsidR="00995213" w:rsidRPr="00487038">
        <w:rPr>
          <w:b/>
          <w:bCs/>
          <w:color w:val="07BFBA"/>
        </w:rPr>
        <w:t xml:space="preserve"> </w:t>
      </w:r>
      <w:r w:rsidR="003D554B" w:rsidRPr="00487038">
        <w:rPr>
          <w:b/>
          <w:bCs/>
          <w:color w:val="07BFBA"/>
        </w:rPr>
        <w:t xml:space="preserve">de </w:t>
      </w:r>
      <w:r w:rsidR="00995213">
        <w:rPr>
          <w:b/>
          <w:bCs/>
          <w:color w:val="07BFBA"/>
        </w:rPr>
        <w:t xml:space="preserve">diciembre </w:t>
      </w:r>
      <w:r w:rsidR="003044E0">
        <w:rPr>
          <w:b/>
          <w:bCs/>
          <w:color w:val="07BFBA"/>
        </w:rPr>
        <w:t>de 2025</w:t>
      </w:r>
    </w:p>
    <w:tbl>
      <w:tblPr>
        <w:tblStyle w:val="Tablaconcuadrcula"/>
        <w:tblW w:w="7371" w:type="dxa"/>
        <w:jc w:val="center"/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267"/>
        <w:gridCol w:w="284"/>
        <w:gridCol w:w="2268"/>
        <w:gridCol w:w="284"/>
        <w:gridCol w:w="2268"/>
      </w:tblGrid>
      <w:tr w:rsidR="00436329" w14:paraId="6B0CB641" w14:textId="77777777" w:rsidTr="004304A6">
        <w:trPr>
          <w:trHeight w:hRule="exact" w:val="680"/>
          <w:jc w:val="center"/>
        </w:trPr>
        <w:tc>
          <w:tcPr>
            <w:tcW w:w="737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0C0C0"/>
            <w:vAlign w:val="center"/>
          </w:tcPr>
          <w:p w14:paraId="04A8970D" w14:textId="4BB5E78A" w:rsidR="008D7955" w:rsidRDefault="00436329" w:rsidP="008D7955">
            <w:pPr>
              <w:pStyle w:val="Prrafodelista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264FC1">
              <w:rPr>
                <w:rFonts w:ascii="Arial Negrita" w:hAnsi="Arial Negrita"/>
                <w:b/>
                <w:bCs/>
                <w:sz w:val="20"/>
                <w:szCs w:val="22"/>
              </w:rPr>
              <w:t>Economía informa</w:t>
            </w:r>
            <w:r w:rsidR="00264FC1">
              <w:rPr>
                <w:rFonts w:ascii="Arial Negrita" w:hAnsi="Arial Negrita"/>
                <w:b/>
                <w:bCs/>
                <w:sz w:val="20"/>
                <w:szCs w:val="22"/>
              </w:rPr>
              <w:t>l</w:t>
            </w:r>
            <w:r w:rsidR="00796E3E">
              <w:rPr>
                <w:rFonts w:ascii="Arial Negrita" w:hAnsi="Arial Negrita"/>
                <w:b/>
                <w:bCs/>
                <w:sz w:val="20"/>
                <w:szCs w:val="22"/>
              </w:rPr>
              <w:t xml:space="preserve"> </w:t>
            </w:r>
          </w:p>
          <w:p w14:paraId="6C03DB9B" w14:textId="4F3D2BE1" w:rsidR="00436329" w:rsidRPr="00BD2B32" w:rsidRDefault="00181A7D" w:rsidP="004304A6">
            <w:pPr>
              <w:pStyle w:val="Prrafodelista"/>
              <w:spacing w:before="60"/>
              <w:ind w:left="0"/>
              <w:jc w:val="center"/>
              <w:rPr>
                <w:rFonts w:ascii="Arial Negrita" w:hAnsi="Arial Negrita" w:hint="eastAsia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3119B" w:rsidRPr="00A55412">
              <w:rPr>
                <w:sz w:val="18"/>
                <w:szCs w:val="18"/>
              </w:rPr>
              <w:t>.</w:t>
            </w:r>
            <w:r w:rsidR="008475F8" w:rsidRPr="008475F8">
              <w:rPr>
                <w:sz w:val="18"/>
                <w:szCs w:val="18"/>
                <w:vertAlign w:val="superscript"/>
              </w:rPr>
              <w:t>e</w:t>
            </w:r>
            <w:r w:rsidRPr="00181A7D">
              <w:rPr>
                <w:sz w:val="18"/>
                <w:szCs w:val="18"/>
                <w:vertAlign w:val="superscript"/>
              </w:rPr>
              <w:t>r</w:t>
            </w:r>
            <w:r>
              <w:rPr>
                <w:sz w:val="18"/>
                <w:szCs w:val="18"/>
                <w:vertAlign w:val="superscript"/>
              </w:rPr>
              <w:t xml:space="preserve">  </w:t>
            </w:r>
            <w:r w:rsidR="00994000" w:rsidRPr="004304A6">
              <w:rPr>
                <w:color w:val="000000" w:themeColor="text1"/>
                <w:sz w:val="18"/>
                <w:szCs w:val="18"/>
                <w:lang w:val="es-ES"/>
              </w:rPr>
              <w:t>trimestre</w:t>
            </w:r>
            <w:r w:rsidR="008D7955" w:rsidRPr="004304A6">
              <w:rPr>
                <w:color w:val="000000" w:themeColor="text1"/>
                <w:sz w:val="18"/>
                <w:szCs w:val="18"/>
                <w:lang w:val="es-ES"/>
              </w:rPr>
              <w:t>,</w:t>
            </w:r>
            <w:r w:rsidR="008D7955">
              <w:rPr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796E3E" w:rsidRPr="004304A6">
              <w:rPr>
                <w:color w:val="000000" w:themeColor="text1"/>
                <w:sz w:val="18"/>
                <w:szCs w:val="18"/>
              </w:rPr>
              <w:t>variación anual</w:t>
            </w:r>
          </w:p>
        </w:tc>
      </w:tr>
      <w:tr w:rsidR="001C275B" w:rsidRPr="00796E3E" w14:paraId="20749B87" w14:textId="77777777" w:rsidTr="004304A6">
        <w:trPr>
          <w:trHeight w:hRule="exact" w:val="680"/>
          <w:jc w:val="center"/>
        </w:trPr>
        <w:tc>
          <w:tcPr>
            <w:tcW w:w="22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61B8B9A6" w14:textId="5330B176" w:rsidR="00436329" w:rsidRPr="00BD2B32" w:rsidRDefault="00436329" w:rsidP="00264FC1">
            <w:pPr>
              <w:pStyle w:val="Prrafodelista"/>
              <w:ind w:left="0"/>
              <w:jc w:val="center"/>
              <w:rPr>
                <w:b/>
                <w:sz w:val="18"/>
                <w:szCs w:val="20"/>
              </w:rPr>
            </w:pPr>
            <w:r w:rsidRPr="00BD2B32">
              <w:rPr>
                <w:b/>
                <w:sz w:val="18"/>
                <w:szCs w:val="20"/>
              </w:rPr>
              <w:t xml:space="preserve">Valor </w:t>
            </w:r>
            <w:r w:rsidR="00264FC1" w:rsidRPr="00BD2B32">
              <w:rPr>
                <w:b/>
                <w:sz w:val="18"/>
                <w:szCs w:val="20"/>
              </w:rPr>
              <w:t>A</w:t>
            </w:r>
            <w:r w:rsidRPr="00BD2B32">
              <w:rPr>
                <w:b/>
                <w:sz w:val="18"/>
                <w:szCs w:val="20"/>
              </w:rPr>
              <w:t>gregado Bruto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C0C0C0"/>
              <w:bottom w:val="single" w:sz="4" w:space="0" w:color="FFFFFF" w:themeColor="background1"/>
              <w:right w:val="single" w:sz="4" w:space="0" w:color="C0C0C0"/>
            </w:tcBorders>
            <w:vAlign w:val="center"/>
          </w:tcPr>
          <w:p w14:paraId="06B6EDA6" w14:textId="77777777" w:rsidR="00436329" w:rsidRPr="00796E3E" w:rsidRDefault="00436329" w:rsidP="00264FC1">
            <w:pPr>
              <w:pStyle w:val="Prrafodelista"/>
              <w:ind w:left="0"/>
              <w:jc w:val="center"/>
              <w:rPr>
                <w:rFonts w:ascii="Arial Negrita" w:hAnsi="Arial Negrita" w:hint="eastAsia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32C7B2B3" w14:textId="40C1CDE8" w:rsidR="00436329" w:rsidRPr="00BD2B32" w:rsidRDefault="00436329" w:rsidP="00264FC1">
            <w:pPr>
              <w:pStyle w:val="Prrafodelista"/>
              <w:ind w:left="0"/>
              <w:jc w:val="center"/>
              <w:rPr>
                <w:b/>
                <w:sz w:val="18"/>
                <w:szCs w:val="20"/>
              </w:rPr>
            </w:pPr>
            <w:r w:rsidRPr="00BD2B32">
              <w:rPr>
                <w:b/>
                <w:sz w:val="18"/>
                <w:szCs w:val="20"/>
              </w:rPr>
              <w:t>Puestos de trabajo remunerados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C0C0C0"/>
              <w:bottom w:val="single" w:sz="4" w:space="0" w:color="FFFFFF" w:themeColor="background1"/>
              <w:right w:val="single" w:sz="4" w:space="0" w:color="C0C0C0"/>
            </w:tcBorders>
            <w:vAlign w:val="center"/>
          </w:tcPr>
          <w:p w14:paraId="321F5C1D" w14:textId="77777777" w:rsidR="00436329" w:rsidRPr="00796E3E" w:rsidRDefault="00436329" w:rsidP="00264FC1">
            <w:pPr>
              <w:pStyle w:val="Prrafodelista"/>
              <w:ind w:left="0"/>
              <w:jc w:val="center"/>
              <w:rPr>
                <w:rFonts w:ascii="Arial Negrita" w:hAnsi="Arial Negrita" w:hint="eastAsia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781D8B44" w14:textId="23A4C773" w:rsidR="00436329" w:rsidRPr="00BD2B32" w:rsidRDefault="00436329" w:rsidP="00264FC1">
            <w:pPr>
              <w:pStyle w:val="Prrafodelista"/>
              <w:ind w:left="0"/>
              <w:jc w:val="center"/>
              <w:rPr>
                <w:b/>
                <w:sz w:val="18"/>
                <w:szCs w:val="20"/>
              </w:rPr>
            </w:pPr>
            <w:r w:rsidRPr="00BD2B32">
              <w:rPr>
                <w:b/>
                <w:sz w:val="18"/>
                <w:szCs w:val="20"/>
              </w:rPr>
              <w:t>Remuneraciones</w:t>
            </w:r>
          </w:p>
        </w:tc>
      </w:tr>
      <w:tr w:rsidR="00796E3E" w:rsidRPr="003E08C6" w14:paraId="78583FFF" w14:textId="77777777" w:rsidTr="004304A6">
        <w:trPr>
          <w:trHeight w:hRule="exact" w:val="567"/>
          <w:jc w:val="center"/>
        </w:trPr>
        <w:tc>
          <w:tcPr>
            <w:tcW w:w="22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383882" w14:textId="63D8A986" w:rsidR="00264FC1" w:rsidRPr="001C275B" w:rsidRDefault="008C127E" w:rsidP="00264FC1">
            <w:pPr>
              <w:pStyle w:val="Prrafodelista"/>
              <w:ind w:left="0"/>
              <w:jc w:val="center"/>
              <w:rPr>
                <w:sz w:val="26"/>
                <w:szCs w:val="32"/>
              </w:rPr>
            </w:pPr>
            <w:r w:rsidRPr="002E5015">
              <w:rPr>
                <w:color w:val="808080" w:themeColor="background1" w:themeShade="80"/>
                <w:sz w:val="26"/>
                <w:szCs w:val="26"/>
                <w:lang w:val="es-ES" w:eastAsia="es-MX"/>
              </w:rPr>
              <w:t>▲</w:t>
            </w:r>
            <w:r>
              <w:rPr>
                <w:color w:val="808080" w:themeColor="background1" w:themeShade="80"/>
                <w:sz w:val="26"/>
                <w:szCs w:val="26"/>
                <w:lang w:val="es-ES" w:eastAsia="es-MX"/>
              </w:rPr>
              <w:t xml:space="preserve"> </w:t>
            </w:r>
            <w:r w:rsidR="009B0CD7">
              <w:rPr>
                <w:sz w:val="26"/>
                <w:szCs w:val="32"/>
              </w:rPr>
              <w:t>4.</w:t>
            </w:r>
            <w:r w:rsidR="00995213">
              <w:rPr>
                <w:sz w:val="26"/>
                <w:szCs w:val="32"/>
              </w:rPr>
              <w:t>0 </w:t>
            </w:r>
            <w:r w:rsidR="001C275B" w:rsidRPr="001C275B">
              <w:rPr>
                <w:sz w:val="26"/>
                <w:szCs w:val="32"/>
              </w:rPr>
              <w:t>%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C0C0C0"/>
              <w:bottom w:val="single" w:sz="4" w:space="0" w:color="FFFFFF" w:themeColor="background1"/>
              <w:right w:val="single" w:sz="4" w:space="0" w:color="C0C0C0"/>
            </w:tcBorders>
            <w:vAlign w:val="center"/>
          </w:tcPr>
          <w:p w14:paraId="73DCA951" w14:textId="77777777" w:rsidR="00264FC1" w:rsidRPr="001C275B" w:rsidRDefault="00264FC1" w:rsidP="00264FC1">
            <w:pPr>
              <w:pStyle w:val="Prrafodelista"/>
              <w:ind w:left="0"/>
              <w:jc w:val="center"/>
              <w:rPr>
                <w:sz w:val="26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587D50" w14:textId="4A9A837F" w:rsidR="00264FC1" w:rsidRPr="001E460F" w:rsidRDefault="008C127E" w:rsidP="001E460F">
            <w:pPr>
              <w:pStyle w:val="Prrafodelista"/>
              <w:ind w:left="680" w:hanging="680"/>
              <w:jc w:val="center"/>
              <w:rPr>
                <w:sz w:val="26"/>
                <w:szCs w:val="32"/>
                <w:highlight w:val="yellow"/>
              </w:rPr>
            </w:pPr>
            <w:r w:rsidRPr="002E5015">
              <w:rPr>
                <w:color w:val="808080" w:themeColor="background1" w:themeShade="80"/>
                <w:sz w:val="26"/>
                <w:szCs w:val="26"/>
                <w:lang w:val="es-ES" w:eastAsia="es-MX"/>
              </w:rPr>
              <w:t>▲</w:t>
            </w:r>
            <w:r>
              <w:rPr>
                <w:color w:val="808080" w:themeColor="background1" w:themeShade="80"/>
                <w:sz w:val="26"/>
                <w:szCs w:val="26"/>
                <w:lang w:val="es-ES" w:eastAsia="es-MX"/>
              </w:rPr>
              <w:t xml:space="preserve"> </w:t>
            </w:r>
            <w:r w:rsidR="008475F8">
              <w:rPr>
                <w:sz w:val="26"/>
                <w:szCs w:val="32"/>
              </w:rPr>
              <w:t>2.</w:t>
            </w:r>
            <w:r w:rsidR="00995213">
              <w:rPr>
                <w:sz w:val="26"/>
                <w:szCs w:val="32"/>
              </w:rPr>
              <w:t>7 </w:t>
            </w:r>
            <w:r w:rsidR="001C275B" w:rsidRPr="002645A8">
              <w:rPr>
                <w:sz w:val="26"/>
                <w:szCs w:val="32"/>
              </w:rPr>
              <w:t>%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C0C0C0"/>
              <w:bottom w:val="single" w:sz="4" w:space="0" w:color="FFFFFF" w:themeColor="background1"/>
              <w:right w:val="single" w:sz="4" w:space="0" w:color="C0C0C0"/>
            </w:tcBorders>
            <w:vAlign w:val="center"/>
          </w:tcPr>
          <w:p w14:paraId="24CC4DB1" w14:textId="77777777" w:rsidR="00264FC1" w:rsidRPr="001E460F" w:rsidRDefault="00264FC1" w:rsidP="00264FC1">
            <w:pPr>
              <w:pStyle w:val="Prrafodelista"/>
              <w:ind w:left="0"/>
              <w:jc w:val="center"/>
              <w:rPr>
                <w:sz w:val="26"/>
                <w:szCs w:val="32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CD3ADE" w14:textId="14B63AAD" w:rsidR="00264FC1" w:rsidRPr="003E08C6" w:rsidRDefault="008C127E" w:rsidP="00264FC1">
            <w:pPr>
              <w:pStyle w:val="Prrafodelista"/>
              <w:ind w:left="0"/>
              <w:jc w:val="center"/>
              <w:rPr>
                <w:sz w:val="26"/>
                <w:szCs w:val="32"/>
              </w:rPr>
            </w:pPr>
            <w:r w:rsidRPr="002E5015">
              <w:rPr>
                <w:color w:val="808080" w:themeColor="background1" w:themeShade="80"/>
                <w:sz w:val="26"/>
                <w:szCs w:val="26"/>
                <w:lang w:val="es-ES" w:eastAsia="es-MX"/>
              </w:rPr>
              <w:t>▲</w:t>
            </w:r>
            <w:r>
              <w:rPr>
                <w:color w:val="808080" w:themeColor="background1" w:themeShade="80"/>
                <w:sz w:val="26"/>
                <w:szCs w:val="26"/>
                <w:lang w:val="es-ES" w:eastAsia="es-MX"/>
              </w:rPr>
              <w:t xml:space="preserve"> </w:t>
            </w:r>
            <w:r w:rsidR="009B0CD7">
              <w:rPr>
                <w:sz w:val="26"/>
                <w:szCs w:val="32"/>
              </w:rPr>
              <w:t>8.</w:t>
            </w:r>
            <w:r w:rsidR="00995213">
              <w:rPr>
                <w:sz w:val="26"/>
                <w:szCs w:val="32"/>
              </w:rPr>
              <w:t>7 </w:t>
            </w:r>
            <w:r w:rsidR="001C275B" w:rsidRPr="003E08C6">
              <w:rPr>
                <w:sz w:val="26"/>
                <w:szCs w:val="32"/>
              </w:rPr>
              <w:t>%</w:t>
            </w:r>
          </w:p>
        </w:tc>
      </w:tr>
    </w:tbl>
    <w:p w14:paraId="59EFC614" w14:textId="098B3586" w:rsidR="00511D6B" w:rsidRPr="002645A8" w:rsidRDefault="003D09EE" w:rsidP="00264FC1">
      <w:pPr>
        <w:pStyle w:val="Prrafodelista"/>
        <w:spacing w:before="240"/>
        <w:ind w:left="0"/>
        <w:jc w:val="center"/>
        <w:rPr>
          <w:rFonts w:ascii="Arial Negrita" w:hAnsi="Arial Negrita"/>
          <w:b/>
          <w:bCs/>
          <w:szCs w:val="28"/>
        </w:rPr>
      </w:pPr>
      <w:r>
        <w:rPr>
          <w:rFonts w:ascii="Arial Negrita" w:hAnsi="Arial Negrita"/>
          <w:b/>
          <w:bCs/>
          <w:szCs w:val="28"/>
        </w:rPr>
        <w:t xml:space="preserve">Registró un incremento real de </w:t>
      </w:r>
      <w:r w:rsidR="0070671A">
        <w:rPr>
          <w:rFonts w:ascii="Arial Negrita" w:hAnsi="Arial Negrita"/>
          <w:b/>
          <w:bCs/>
          <w:szCs w:val="28"/>
        </w:rPr>
        <w:t>4.</w:t>
      </w:r>
      <w:r w:rsidR="008475F8">
        <w:rPr>
          <w:rFonts w:ascii="Arial Negrita" w:hAnsi="Arial Negrita"/>
          <w:b/>
          <w:bCs/>
          <w:szCs w:val="28"/>
        </w:rPr>
        <w:t>0</w:t>
      </w:r>
      <w:r w:rsidR="00181A7D">
        <w:rPr>
          <w:rFonts w:ascii="Arial Negrita" w:hAnsi="Arial Negrita"/>
          <w:b/>
          <w:bCs/>
          <w:szCs w:val="28"/>
        </w:rPr>
        <w:t> </w:t>
      </w:r>
      <w:r>
        <w:rPr>
          <w:rFonts w:ascii="Arial Negrita" w:hAnsi="Arial Negrita"/>
          <w:b/>
          <w:bCs/>
          <w:szCs w:val="28"/>
        </w:rPr>
        <w:t>%</w:t>
      </w:r>
      <w:r w:rsidR="00EF627E">
        <w:rPr>
          <w:rFonts w:ascii="Arial Negrita" w:hAnsi="Arial Negrita"/>
          <w:b/>
          <w:bCs/>
          <w:szCs w:val="28"/>
        </w:rPr>
        <w:t xml:space="preserve"> </w:t>
      </w:r>
      <w:r w:rsidR="001C275B">
        <w:rPr>
          <w:rFonts w:ascii="Arial Negrita" w:hAnsi="Arial Negrita"/>
          <w:b/>
          <w:bCs/>
          <w:szCs w:val="28"/>
        </w:rPr>
        <w:t xml:space="preserve">el </w:t>
      </w:r>
      <w:r w:rsidR="008F5D7E">
        <w:rPr>
          <w:rFonts w:ascii="Arial Negrita" w:hAnsi="Arial Negrita"/>
          <w:b/>
          <w:bCs/>
          <w:szCs w:val="28"/>
        </w:rPr>
        <w:t>V</w:t>
      </w:r>
      <w:r w:rsidR="0004001D">
        <w:rPr>
          <w:rFonts w:ascii="Arial Negrita" w:hAnsi="Arial Negrita"/>
          <w:b/>
          <w:bCs/>
          <w:szCs w:val="28"/>
        </w:rPr>
        <w:t xml:space="preserve">alor </w:t>
      </w:r>
      <w:r w:rsidR="008F5D7E">
        <w:rPr>
          <w:rFonts w:ascii="Arial Negrita" w:hAnsi="Arial Negrita"/>
          <w:b/>
          <w:bCs/>
          <w:szCs w:val="28"/>
        </w:rPr>
        <w:t>A</w:t>
      </w:r>
      <w:r w:rsidR="0004001D">
        <w:rPr>
          <w:rFonts w:ascii="Arial Negrita" w:hAnsi="Arial Negrita"/>
          <w:b/>
          <w:bCs/>
          <w:szCs w:val="28"/>
        </w:rPr>
        <w:t xml:space="preserve">gregado </w:t>
      </w:r>
      <w:r w:rsidR="008F5D7E">
        <w:rPr>
          <w:rFonts w:ascii="Arial Negrita" w:hAnsi="Arial Negrita"/>
          <w:b/>
          <w:bCs/>
          <w:szCs w:val="28"/>
        </w:rPr>
        <w:t>B</w:t>
      </w:r>
      <w:r w:rsidR="0004001D">
        <w:rPr>
          <w:rFonts w:ascii="Arial Negrita" w:hAnsi="Arial Negrita"/>
          <w:b/>
          <w:bCs/>
          <w:szCs w:val="28"/>
        </w:rPr>
        <w:t>ruto</w:t>
      </w:r>
      <w:r w:rsidR="008F5D7E">
        <w:rPr>
          <w:rFonts w:ascii="Arial Negrita" w:hAnsi="Arial Negrita"/>
          <w:b/>
          <w:bCs/>
          <w:szCs w:val="28"/>
        </w:rPr>
        <w:t xml:space="preserve"> </w:t>
      </w:r>
      <w:r w:rsidR="001C275B">
        <w:rPr>
          <w:rFonts w:ascii="Arial Negrita" w:hAnsi="Arial Negrita"/>
          <w:b/>
          <w:bCs/>
          <w:szCs w:val="28"/>
        </w:rPr>
        <w:br/>
      </w:r>
      <w:r w:rsidR="008F5D7E" w:rsidRPr="002645A8">
        <w:rPr>
          <w:rFonts w:ascii="Arial Negrita" w:hAnsi="Arial Negrita"/>
          <w:b/>
          <w:bCs/>
          <w:szCs w:val="28"/>
        </w:rPr>
        <w:t>de la economía informal</w:t>
      </w:r>
      <w:r w:rsidRPr="002645A8">
        <w:rPr>
          <w:rFonts w:ascii="Arial Negrita" w:hAnsi="Arial Negrita"/>
          <w:b/>
          <w:bCs/>
          <w:szCs w:val="28"/>
        </w:rPr>
        <w:t xml:space="preserve">, en el </w:t>
      </w:r>
      <w:r w:rsidR="00181A7D">
        <w:rPr>
          <w:rFonts w:ascii="Arial Negrita" w:hAnsi="Arial Negrita"/>
          <w:b/>
          <w:bCs/>
          <w:szCs w:val="28"/>
        </w:rPr>
        <w:t>primer</w:t>
      </w:r>
      <w:r w:rsidRPr="002645A8">
        <w:rPr>
          <w:rFonts w:ascii="Arial Negrita" w:hAnsi="Arial Negrita"/>
          <w:b/>
          <w:bCs/>
          <w:szCs w:val="28"/>
        </w:rPr>
        <w:t xml:space="preserve"> trimestre de </w:t>
      </w:r>
      <w:r w:rsidR="00182691">
        <w:rPr>
          <w:rFonts w:ascii="Arial Negrita" w:hAnsi="Arial Negrita"/>
          <w:b/>
          <w:bCs/>
          <w:szCs w:val="28"/>
        </w:rPr>
        <w:t>2025</w:t>
      </w:r>
      <w:r w:rsidRPr="002645A8">
        <w:rPr>
          <w:rFonts w:ascii="Arial Negrita" w:hAnsi="Arial Negrita"/>
          <w:b/>
          <w:bCs/>
          <w:szCs w:val="28"/>
        </w:rPr>
        <w:t>,</w:t>
      </w:r>
      <w:r w:rsidR="007953E7" w:rsidRPr="002645A8">
        <w:rPr>
          <w:rFonts w:ascii="Arial Negrita" w:hAnsi="Arial Negrita"/>
          <w:b/>
          <w:bCs/>
          <w:szCs w:val="28"/>
        </w:rPr>
        <w:t xml:space="preserve"> </w:t>
      </w:r>
      <w:r w:rsidR="001C275B" w:rsidRPr="002645A8">
        <w:rPr>
          <w:rFonts w:ascii="Arial Negrita" w:hAnsi="Arial Negrita"/>
          <w:b/>
          <w:bCs/>
          <w:szCs w:val="28"/>
        </w:rPr>
        <w:t>a tasa anual</w:t>
      </w:r>
    </w:p>
    <w:p w14:paraId="16847C35" w14:textId="46AA019B" w:rsidR="007632EC" w:rsidRDefault="00C56629" w:rsidP="0076192B">
      <w:pPr>
        <w:pStyle w:val="Prrafodelista"/>
        <w:spacing w:before="240"/>
        <w:ind w:left="0"/>
        <w:rPr>
          <w:bCs/>
        </w:rPr>
      </w:pPr>
      <w:r>
        <w:rPr>
          <w:bCs/>
        </w:rPr>
        <w:t>Las</w:t>
      </w:r>
      <w:r w:rsidR="005A3F67" w:rsidRPr="005A3F67">
        <w:rPr>
          <w:bCs/>
        </w:rPr>
        <w:t xml:space="preserve"> Mediciones de la Economía Informal Trimestral por Entidad Federativa </w:t>
      </w:r>
      <w:r w:rsidR="005A3F67">
        <w:rPr>
          <w:bCs/>
        </w:rPr>
        <w:t>(</w:t>
      </w:r>
      <w:r>
        <w:rPr>
          <w:bCs/>
          <w:smallCaps/>
        </w:rPr>
        <w:t>meitef</w:t>
      </w:r>
      <w:r w:rsidR="005A3F67">
        <w:rPr>
          <w:bCs/>
          <w:smallCaps/>
        </w:rPr>
        <w:t xml:space="preserve">) </w:t>
      </w:r>
      <w:r w:rsidR="007632EC" w:rsidRPr="007632EC">
        <w:rPr>
          <w:bCs/>
        </w:rPr>
        <w:t>permiten dar seguimiento al comportamiento de las actividades económicas informales tanto a nivel nacional como estatal. Estas mediciones incluyen el monitoreo del Valor Agregado Bruto (</w:t>
      </w:r>
      <w:r w:rsidR="006A7323" w:rsidRPr="006A7323">
        <w:rPr>
          <w:bCs/>
          <w:smallCaps/>
        </w:rPr>
        <w:t>vab</w:t>
      </w:r>
      <w:r w:rsidR="007632EC" w:rsidRPr="007632EC">
        <w:rPr>
          <w:bCs/>
        </w:rPr>
        <w:t xml:space="preserve">), desagregado en sector informal y en otras modalidades de </w:t>
      </w:r>
      <w:r w:rsidR="00E536E8">
        <w:rPr>
          <w:bCs/>
        </w:rPr>
        <w:t xml:space="preserve">la </w:t>
      </w:r>
      <w:r w:rsidR="007632EC" w:rsidRPr="007632EC">
        <w:rPr>
          <w:bCs/>
        </w:rPr>
        <w:t>informalidad. Además</w:t>
      </w:r>
      <w:r w:rsidR="00995213" w:rsidRPr="007632EC">
        <w:rPr>
          <w:bCs/>
        </w:rPr>
        <w:t>,</w:t>
      </w:r>
      <w:r w:rsidR="00995213">
        <w:rPr>
          <w:bCs/>
        </w:rPr>
        <w:t> </w:t>
      </w:r>
      <w:r w:rsidR="007632EC" w:rsidRPr="007632EC">
        <w:rPr>
          <w:bCs/>
        </w:rPr>
        <w:t>se</w:t>
      </w:r>
      <w:r w:rsidR="00657EA0">
        <w:rPr>
          <w:bCs/>
        </w:rPr>
        <w:t> </w:t>
      </w:r>
      <w:r w:rsidR="007632EC" w:rsidRPr="007632EC">
        <w:rPr>
          <w:bCs/>
        </w:rPr>
        <w:t>complementa</w:t>
      </w:r>
      <w:r w:rsidR="007632EC">
        <w:rPr>
          <w:bCs/>
        </w:rPr>
        <w:t>n</w:t>
      </w:r>
      <w:r w:rsidR="007632EC" w:rsidRPr="007632EC">
        <w:rPr>
          <w:bCs/>
        </w:rPr>
        <w:t xml:space="preserve"> con información </w:t>
      </w:r>
      <w:r w:rsidR="007632EC" w:rsidRPr="00D9738F">
        <w:rPr>
          <w:bCs/>
          <w:color w:val="000000"/>
        </w:rPr>
        <w:t>sobre</w:t>
      </w:r>
      <w:r w:rsidR="007632EC" w:rsidRPr="007632EC">
        <w:rPr>
          <w:bCs/>
        </w:rPr>
        <w:t xml:space="preserve"> los puestos de trabajo y </w:t>
      </w:r>
      <w:r w:rsidR="007632EC">
        <w:rPr>
          <w:bCs/>
        </w:rPr>
        <w:t xml:space="preserve">sus </w:t>
      </w:r>
      <w:r w:rsidR="007632EC" w:rsidRPr="007632EC">
        <w:rPr>
          <w:bCs/>
        </w:rPr>
        <w:t>remuneraciones por sector de actividad económica</w:t>
      </w:r>
      <w:r w:rsidR="007632EC">
        <w:rPr>
          <w:bCs/>
        </w:rPr>
        <w:t>.</w:t>
      </w:r>
    </w:p>
    <w:p w14:paraId="79B652C7" w14:textId="1FC6EFB4" w:rsidR="007A3661" w:rsidRDefault="007A3661" w:rsidP="0076192B">
      <w:pPr>
        <w:pStyle w:val="Prrafodelista"/>
        <w:spacing w:before="240"/>
        <w:ind w:left="0"/>
        <w:rPr>
          <w:bCs/>
        </w:rPr>
      </w:pPr>
      <w:r w:rsidRPr="00945CD5">
        <w:rPr>
          <w:bCs/>
        </w:rPr>
        <w:t xml:space="preserve">La </w:t>
      </w:r>
      <w:r>
        <w:rPr>
          <w:bCs/>
        </w:rPr>
        <w:t>e</w:t>
      </w:r>
      <w:r w:rsidRPr="00945CD5">
        <w:rPr>
          <w:bCs/>
        </w:rPr>
        <w:t xml:space="preserve">conomía </w:t>
      </w:r>
      <w:r>
        <w:rPr>
          <w:bCs/>
        </w:rPr>
        <w:t>i</w:t>
      </w:r>
      <w:r w:rsidRPr="00945CD5">
        <w:rPr>
          <w:bCs/>
        </w:rPr>
        <w:t xml:space="preserve">nformal de México se integra por el </w:t>
      </w:r>
      <w:r>
        <w:rPr>
          <w:bCs/>
        </w:rPr>
        <w:t>s</w:t>
      </w:r>
      <w:r w:rsidRPr="00945CD5">
        <w:rPr>
          <w:bCs/>
        </w:rPr>
        <w:t xml:space="preserve">ector </w:t>
      </w:r>
      <w:r>
        <w:rPr>
          <w:bCs/>
        </w:rPr>
        <w:t>i</w:t>
      </w:r>
      <w:r w:rsidRPr="00945CD5">
        <w:rPr>
          <w:bCs/>
        </w:rPr>
        <w:t xml:space="preserve">nformal </w:t>
      </w:r>
      <w:r>
        <w:rPr>
          <w:bCs/>
        </w:rPr>
        <w:t>—</w:t>
      </w:r>
      <w:r w:rsidRPr="00945CD5">
        <w:rPr>
          <w:bCs/>
        </w:rPr>
        <w:t xml:space="preserve">que incluye la totalidad de actividades económicas </w:t>
      </w:r>
      <w:r>
        <w:rPr>
          <w:bCs/>
        </w:rPr>
        <w:t xml:space="preserve">que </w:t>
      </w:r>
      <w:r w:rsidRPr="00945CD5">
        <w:rPr>
          <w:bCs/>
        </w:rPr>
        <w:t>realiza</w:t>
      </w:r>
      <w:r>
        <w:rPr>
          <w:bCs/>
        </w:rPr>
        <w:t>n</w:t>
      </w:r>
      <w:r w:rsidRPr="00945CD5">
        <w:rPr>
          <w:bCs/>
        </w:rPr>
        <w:t xml:space="preserve"> las empresas sin personalidad jurídica propiedad de los hogares</w:t>
      </w:r>
      <w:r>
        <w:rPr>
          <w:bCs/>
        </w:rPr>
        <w:t>—</w:t>
      </w:r>
      <w:r w:rsidRPr="00945CD5">
        <w:rPr>
          <w:bCs/>
        </w:rPr>
        <w:t xml:space="preserve"> y </w:t>
      </w:r>
      <w:r>
        <w:rPr>
          <w:bCs/>
        </w:rPr>
        <w:t>o</w:t>
      </w:r>
      <w:r w:rsidRPr="00945CD5">
        <w:rPr>
          <w:bCs/>
        </w:rPr>
        <w:t xml:space="preserve">tras </w:t>
      </w:r>
      <w:r>
        <w:rPr>
          <w:bCs/>
        </w:rPr>
        <w:t>m</w:t>
      </w:r>
      <w:r w:rsidRPr="00945CD5">
        <w:rPr>
          <w:bCs/>
        </w:rPr>
        <w:t xml:space="preserve">odalidades de la </w:t>
      </w:r>
      <w:r>
        <w:rPr>
          <w:bCs/>
        </w:rPr>
        <w:t>i</w:t>
      </w:r>
      <w:r w:rsidRPr="00945CD5">
        <w:rPr>
          <w:bCs/>
        </w:rPr>
        <w:t xml:space="preserve">nformalidad </w:t>
      </w:r>
      <w:r w:rsidRPr="002334BB">
        <w:rPr>
          <w:bCs/>
        </w:rPr>
        <w:t>—</w:t>
      </w:r>
      <w:r>
        <w:rPr>
          <w:bCs/>
        </w:rPr>
        <w:t xml:space="preserve">aquellas en las </w:t>
      </w:r>
      <w:r w:rsidR="00A041BE">
        <w:rPr>
          <w:bCs/>
        </w:rPr>
        <w:t>cuales</w:t>
      </w:r>
      <w:r w:rsidR="00A041BE" w:rsidRPr="00945CD5">
        <w:rPr>
          <w:bCs/>
        </w:rPr>
        <w:t xml:space="preserve"> </w:t>
      </w:r>
      <w:r>
        <w:rPr>
          <w:bCs/>
        </w:rPr>
        <w:t xml:space="preserve">las y los </w:t>
      </w:r>
      <w:r w:rsidRPr="00945CD5">
        <w:rPr>
          <w:bCs/>
        </w:rPr>
        <w:t>trabajadores que laboran en unidades económicas formales</w:t>
      </w:r>
      <w:r>
        <w:rPr>
          <w:bCs/>
        </w:rPr>
        <w:t xml:space="preserve"> no cuentan</w:t>
      </w:r>
      <w:r w:rsidRPr="00945CD5">
        <w:rPr>
          <w:bCs/>
        </w:rPr>
        <w:t xml:space="preserve"> con seguridad social</w:t>
      </w:r>
      <w:r w:rsidR="00286DB5">
        <w:rPr>
          <w:bCs/>
        </w:rPr>
        <w:t>,</w:t>
      </w:r>
      <w:r w:rsidRPr="00945CD5">
        <w:rPr>
          <w:bCs/>
        </w:rPr>
        <w:t xml:space="preserve"> </w:t>
      </w:r>
      <w:r>
        <w:rPr>
          <w:bCs/>
        </w:rPr>
        <w:t>ni</w:t>
      </w:r>
      <w:r w:rsidRPr="00945CD5">
        <w:rPr>
          <w:bCs/>
        </w:rPr>
        <w:t xml:space="preserve"> prestaciones sociales, tales como vacaciones</w:t>
      </w:r>
      <w:r>
        <w:rPr>
          <w:bCs/>
        </w:rPr>
        <w:t>,</w:t>
      </w:r>
      <w:r w:rsidRPr="00945CD5">
        <w:rPr>
          <w:bCs/>
        </w:rPr>
        <w:t xml:space="preserve"> aguinaldo, liquidaciones por despido, </w:t>
      </w:r>
      <w:r>
        <w:rPr>
          <w:bCs/>
        </w:rPr>
        <w:t>entre</w:t>
      </w:r>
      <w:r w:rsidR="00657EA0">
        <w:rPr>
          <w:bCs/>
        </w:rPr>
        <w:t> </w:t>
      </w:r>
      <w:r>
        <w:rPr>
          <w:bCs/>
        </w:rPr>
        <w:t>otras</w:t>
      </w:r>
      <w:r w:rsidR="009426CC" w:rsidRPr="002334BB">
        <w:rPr>
          <w:bCs/>
        </w:rPr>
        <w:t>—</w:t>
      </w:r>
      <w:r w:rsidRPr="00945CD5">
        <w:rPr>
          <w:bCs/>
        </w:rPr>
        <w:t>.</w:t>
      </w:r>
    </w:p>
    <w:p w14:paraId="791F9EF5" w14:textId="19F086EA" w:rsidR="005E6519" w:rsidRPr="00C05289" w:rsidRDefault="00BD2B32" w:rsidP="0076192B">
      <w:pPr>
        <w:pStyle w:val="bullet"/>
        <w:keepLines w:val="0"/>
        <w:spacing w:after="0"/>
        <w:ind w:left="0" w:right="0" w:firstLine="0"/>
        <w:jc w:val="center"/>
        <w:rPr>
          <w:rFonts w:cs="Arial"/>
          <w:smallCaps/>
          <w:color w:val="auto"/>
          <w:sz w:val="26"/>
          <w:szCs w:val="26"/>
        </w:rPr>
      </w:pPr>
      <w:r w:rsidRPr="00C05289">
        <w:rPr>
          <w:rFonts w:cs="Arial"/>
          <w:smallCaps/>
          <w:color w:val="auto"/>
          <w:sz w:val="26"/>
          <w:szCs w:val="26"/>
        </w:rPr>
        <w:t xml:space="preserve">i. </w:t>
      </w:r>
      <w:r w:rsidR="005E6519" w:rsidRPr="00C05289">
        <w:rPr>
          <w:rFonts w:cs="Arial"/>
          <w:smallCaps/>
          <w:color w:val="auto"/>
          <w:sz w:val="26"/>
          <w:szCs w:val="26"/>
        </w:rPr>
        <w:t>v</w:t>
      </w:r>
      <w:r w:rsidR="003E08C6">
        <w:rPr>
          <w:rFonts w:cs="Arial"/>
          <w:smallCaps/>
          <w:color w:val="auto"/>
          <w:sz w:val="26"/>
          <w:szCs w:val="26"/>
        </w:rPr>
        <w:t xml:space="preserve">alor </w:t>
      </w:r>
      <w:r w:rsidRPr="00C05289">
        <w:rPr>
          <w:rFonts w:cs="Arial"/>
          <w:smallCaps/>
          <w:color w:val="auto"/>
          <w:sz w:val="26"/>
          <w:szCs w:val="26"/>
        </w:rPr>
        <w:t>a</w:t>
      </w:r>
      <w:r w:rsidR="003E08C6">
        <w:rPr>
          <w:rFonts w:cs="Arial"/>
          <w:smallCaps/>
          <w:color w:val="auto"/>
          <w:sz w:val="26"/>
          <w:szCs w:val="26"/>
        </w:rPr>
        <w:t xml:space="preserve">gregado </w:t>
      </w:r>
      <w:r w:rsidRPr="00C05289">
        <w:rPr>
          <w:rFonts w:cs="Arial"/>
          <w:smallCaps/>
          <w:color w:val="auto"/>
          <w:sz w:val="26"/>
          <w:szCs w:val="26"/>
        </w:rPr>
        <w:t>b</w:t>
      </w:r>
      <w:r w:rsidR="003E08C6">
        <w:rPr>
          <w:rFonts w:cs="Arial"/>
          <w:smallCaps/>
          <w:color w:val="auto"/>
          <w:sz w:val="26"/>
          <w:szCs w:val="26"/>
        </w:rPr>
        <w:t xml:space="preserve">ruto </w:t>
      </w:r>
    </w:p>
    <w:p w14:paraId="7F45ABE3" w14:textId="12404F3E" w:rsidR="008475F8" w:rsidRDefault="009B0CD7" w:rsidP="0076192B">
      <w:pPr>
        <w:pStyle w:val="bullet"/>
        <w:keepLines w:val="0"/>
        <w:spacing w:after="0"/>
        <w:ind w:left="0" w:right="0" w:firstLine="0"/>
        <w:rPr>
          <w:rFonts w:cs="Arial"/>
          <w:b w:val="0"/>
          <w:color w:val="auto"/>
          <w:spacing w:val="0"/>
          <w:szCs w:val="24"/>
          <w:lang w:val="es-ES_tradnl"/>
        </w:rPr>
      </w:pPr>
      <w:bookmarkStart w:id="1" w:name="_Hlk199421963"/>
      <w:bookmarkStart w:id="2" w:name="_Hlk141815215"/>
      <w:bookmarkStart w:id="3" w:name="_Hlk152159969"/>
      <w:bookmarkStart w:id="4" w:name="_Hlk123837737"/>
      <w:r w:rsidRPr="005E6519">
        <w:rPr>
          <w:rFonts w:cs="Arial"/>
          <w:b w:val="0"/>
          <w:bCs/>
          <w:color w:val="auto"/>
          <w:spacing w:val="0"/>
          <w:szCs w:val="24"/>
        </w:rPr>
        <w:t xml:space="preserve">En </w:t>
      </w:r>
      <w:r w:rsidRPr="00214808">
        <w:rPr>
          <w:rFonts w:cs="Arial"/>
          <w:b w:val="0"/>
          <w:bCs/>
          <w:color w:val="auto"/>
          <w:spacing w:val="0"/>
          <w:szCs w:val="24"/>
        </w:rPr>
        <w:t xml:space="preserve">el </w:t>
      </w:r>
      <w:r w:rsidR="00181A7D">
        <w:rPr>
          <w:rFonts w:cs="Arial"/>
          <w:b w:val="0"/>
          <w:bCs/>
          <w:color w:val="auto"/>
          <w:spacing w:val="0"/>
          <w:szCs w:val="24"/>
        </w:rPr>
        <w:t>primer</w:t>
      </w:r>
      <w:r w:rsidRPr="00214808">
        <w:rPr>
          <w:rFonts w:cs="Arial"/>
          <w:b w:val="0"/>
          <w:bCs/>
          <w:color w:val="auto"/>
          <w:spacing w:val="0"/>
          <w:szCs w:val="24"/>
        </w:rPr>
        <w:t xml:space="preserve"> trimestre de 202</w:t>
      </w:r>
      <w:r w:rsidR="00182691">
        <w:rPr>
          <w:rFonts w:cs="Arial"/>
          <w:b w:val="0"/>
          <w:bCs/>
          <w:color w:val="auto"/>
          <w:spacing w:val="0"/>
          <w:szCs w:val="24"/>
        </w:rPr>
        <w:t>5</w:t>
      </w:r>
      <w:r w:rsidRPr="00214808">
        <w:rPr>
          <w:rFonts w:cs="Arial"/>
          <w:b w:val="0"/>
          <w:bCs/>
          <w:color w:val="auto"/>
          <w:spacing w:val="0"/>
          <w:szCs w:val="24"/>
        </w:rPr>
        <w:t xml:space="preserve">, el </w:t>
      </w:r>
      <w:r w:rsidRPr="009B0CD7">
        <w:rPr>
          <w:rFonts w:cs="Arial"/>
          <w:b w:val="0"/>
          <w:bCs/>
          <w:smallCaps/>
          <w:color w:val="auto"/>
          <w:spacing w:val="0"/>
          <w:szCs w:val="24"/>
        </w:rPr>
        <w:t>vab</w:t>
      </w:r>
      <w:r w:rsidRPr="00FD4ABD">
        <w:rPr>
          <w:rFonts w:cs="Arial"/>
          <w:b w:val="0"/>
          <w:bCs/>
          <w:color w:val="auto"/>
          <w:spacing w:val="0"/>
          <w:szCs w:val="24"/>
        </w:rPr>
        <w:t xml:space="preserve"> </w:t>
      </w:r>
      <w:r w:rsidRPr="00214808">
        <w:rPr>
          <w:rFonts w:cs="Arial"/>
          <w:b w:val="0"/>
          <w:bCs/>
          <w:color w:val="auto"/>
          <w:spacing w:val="0"/>
          <w:szCs w:val="24"/>
        </w:rPr>
        <w:t xml:space="preserve">de la economía informal fue de </w:t>
      </w:r>
      <w:r w:rsidR="008475F8" w:rsidRPr="005A6305">
        <w:rPr>
          <w:rFonts w:cs="Arial"/>
          <w:b w:val="0"/>
          <w:bCs/>
          <w:color w:val="auto"/>
          <w:spacing w:val="0"/>
          <w:szCs w:val="24"/>
        </w:rPr>
        <w:t>5</w:t>
      </w:r>
      <w:r w:rsidR="008475F8">
        <w:rPr>
          <w:rFonts w:cs="Arial"/>
          <w:b w:val="0"/>
          <w:bCs/>
          <w:color w:val="auto"/>
          <w:spacing w:val="0"/>
          <w:szCs w:val="24"/>
        </w:rPr>
        <w:t> </w:t>
      </w:r>
      <w:r w:rsidR="008475F8" w:rsidRPr="005A6305">
        <w:rPr>
          <w:rFonts w:cs="Arial"/>
          <w:b w:val="0"/>
          <w:bCs/>
          <w:color w:val="auto"/>
          <w:spacing w:val="0"/>
          <w:szCs w:val="24"/>
        </w:rPr>
        <w:t>825</w:t>
      </w:r>
      <w:r w:rsidR="008475F8">
        <w:rPr>
          <w:rFonts w:cs="Arial"/>
          <w:b w:val="0"/>
          <w:bCs/>
          <w:color w:val="auto"/>
          <w:spacing w:val="0"/>
          <w:szCs w:val="24"/>
        </w:rPr>
        <w:t> </w:t>
      </w:r>
      <w:r w:rsidR="008475F8" w:rsidRPr="005A6305">
        <w:rPr>
          <w:rFonts w:cs="Arial"/>
          <w:b w:val="0"/>
          <w:bCs/>
          <w:color w:val="auto"/>
          <w:spacing w:val="0"/>
          <w:szCs w:val="24"/>
        </w:rPr>
        <w:t>047 millones de pesos a precios de 2018, lo que significó un alza de 4.0</w:t>
      </w:r>
      <w:r w:rsidR="008475F8">
        <w:rPr>
          <w:rFonts w:cs="Arial"/>
          <w:b w:val="0"/>
          <w:bCs/>
          <w:color w:val="auto"/>
          <w:spacing w:val="0"/>
          <w:szCs w:val="24"/>
        </w:rPr>
        <w:t> </w:t>
      </w:r>
      <w:r w:rsidR="008475F8" w:rsidRPr="005A6305">
        <w:rPr>
          <w:rFonts w:cs="Arial"/>
          <w:b w:val="0"/>
          <w:bCs/>
          <w:color w:val="auto"/>
          <w:spacing w:val="0"/>
          <w:szCs w:val="24"/>
        </w:rPr>
        <w:t>% a tasa anual. Por entidad federativa, los mayores crecimientos se observaron en Oaxaca (9.2</w:t>
      </w:r>
      <w:r w:rsidR="008475F8">
        <w:rPr>
          <w:rFonts w:cs="Arial"/>
          <w:b w:val="0"/>
          <w:bCs/>
          <w:color w:val="auto"/>
          <w:spacing w:val="0"/>
          <w:szCs w:val="24"/>
        </w:rPr>
        <w:t> </w:t>
      </w:r>
      <w:r w:rsidR="008475F8" w:rsidRPr="005A6305">
        <w:rPr>
          <w:rFonts w:cs="Arial"/>
          <w:b w:val="0"/>
          <w:bCs/>
          <w:color w:val="auto"/>
          <w:spacing w:val="0"/>
          <w:szCs w:val="24"/>
        </w:rPr>
        <w:t>%), Tamaulipas (8.</w:t>
      </w:r>
      <w:r w:rsidR="00995213" w:rsidRPr="005A6305">
        <w:rPr>
          <w:rFonts w:cs="Arial"/>
          <w:b w:val="0"/>
          <w:bCs/>
          <w:color w:val="auto"/>
          <w:spacing w:val="0"/>
          <w:szCs w:val="24"/>
        </w:rPr>
        <w:t>4</w:t>
      </w:r>
      <w:r w:rsidR="00995213">
        <w:rPr>
          <w:rFonts w:cs="Arial"/>
          <w:b w:val="0"/>
          <w:bCs/>
          <w:color w:val="auto"/>
          <w:spacing w:val="0"/>
          <w:szCs w:val="24"/>
        </w:rPr>
        <w:t> </w:t>
      </w:r>
      <w:r w:rsidR="008475F8" w:rsidRPr="005A6305">
        <w:rPr>
          <w:rFonts w:cs="Arial"/>
          <w:b w:val="0"/>
          <w:bCs/>
          <w:color w:val="auto"/>
          <w:spacing w:val="0"/>
          <w:szCs w:val="24"/>
        </w:rPr>
        <w:t>%), Ciudad de México (6.6</w:t>
      </w:r>
      <w:r w:rsidR="008475F8">
        <w:rPr>
          <w:rFonts w:cs="Arial"/>
          <w:b w:val="0"/>
          <w:bCs/>
          <w:color w:val="auto"/>
          <w:spacing w:val="0"/>
          <w:szCs w:val="24"/>
        </w:rPr>
        <w:t> </w:t>
      </w:r>
      <w:r w:rsidR="008475F8" w:rsidRPr="005A6305">
        <w:rPr>
          <w:rFonts w:cs="Arial"/>
          <w:b w:val="0"/>
          <w:bCs/>
          <w:color w:val="auto"/>
          <w:spacing w:val="0"/>
          <w:szCs w:val="24"/>
        </w:rPr>
        <w:t>%), Hidalgo (6.2</w:t>
      </w:r>
      <w:r w:rsidR="008475F8">
        <w:rPr>
          <w:rFonts w:cs="Arial"/>
          <w:b w:val="0"/>
          <w:bCs/>
          <w:color w:val="auto"/>
          <w:spacing w:val="0"/>
          <w:szCs w:val="24"/>
        </w:rPr>
        <w:t> </w:t>
      </w:r>
      <w:r w:rsidR="008475F8" w:rsidRPr="005A6305">
        <w:rPr>
          <w:rFonts w:cs="Arial"/>
          <w:b w:val="0"/>
          <w:bCs/>
          <w:color w:val="auto"/>
          <w:spacing w:val="0"/>
          <w:szCs w:val="24"/>
        </w:rPr>
        <w:t>%) y Guanajuato (5.7</w:t>
      </w:r>
      <w:r w:rsidR="008475F8">
        <w:rPr>
          <w:rFonts w:cs="Arial"/>
          <w:b w:val="0"/>
          <w:bCs/>
          <w:color w:val="auto"/>
          <w:spacing w:val="0"/>
          <w:szCs w:val="24"/>
        </w:rPr>
        <w:t> </w:t>
      </w:r>
      <w:r w:rsidR="008475F8" w:rsidRPr="005A6305">
        <w:rPr>
          <w:rFonts w:cs="Arial"/>
          <w:b w:val="0"/>
          <w:bCs/>
          <w:color w:val="auto"/>
          <w:spacing w:val="0"/>
          <w:szCs w:val="24"/>
        </w:rPr>
        <w:t>%). En cambio, disminuyó en Campeche (15.4</w:t>
      </w:r>
      <w:r w:rsidR="008475F8">
        <w:rPr>
          <w:rFonts w:cs="Arial"/>
          <w:b w:val="0"/>
          <w:bCs/>
          <w:color w:val="auto"/>
          <w:spacing w:val="0"/>
          <w:szCs w:val="24"/>
        </w:rPr>
        <w:t> </w:t>
      </w:r>
      <w:r w:rsidR="008475F8" w:rsidRPr="005A6305">
        <w:rPr>
          <w:rFonts w:cs="Arial"/>
          <w:b w:val="0"/>
          <w:bCs/>
          <w:color w:val="auto"/>
          <w:spacing w:val="0"/>
          <w:szCs w:val="24"/>
        </w:rPr>
        <w:t>%), en Quintana</w:t>
      </w:r>
      <w:r w:rsidR="008475F8">
        <w:rPr>
          <w:rFonts w:cs="Arial"/>
          <w:b w:val="0"/>
          <w:bCs/>
          <w:color w:val="auto"/>
          <w:spacing w:val="0"/>
          <w:szCs w:val="24"/>
        </w:rPr>
        <w:t> </w:t>
      </w:r>
      <w:r w:rsidR="008475F8" w:rsidRPr="005A6305">
        <w:rPr>
          <w:rFonts w:cs="Arial"/>
          <w:b w:val="0"/>
          <w:bCs/>
          <w:color w:val="auto"/>
          <w:spacing w:val="0"/>
          <w:szCs w:val="24"/>
        </w:rPr>
        <w:t>Roo (6.4</w:t>
      </w:r>
      <w:r w:rsidR="00490359">
        <w:rPr>
          <w:rFonts w:cs="Arial"/>
          <w:b w:val="0"/>
          <w:bCs/>
          <w:color w:val="auto"/>
          <w:spacing w:val="0"/>
          <w:szCs w:val="24"/>
        </w:rPr>
        <w:t> </w:t>
      </w:r>
      <w:r w:rsidR="008475F8" w:rsidRPr="005A6305">
        <w:rPr>
          <w:rFonts w:cs="Arial"/>
          <w:b w:val="0"/>
          <w:bCs/>
          <w:color w:val="auto"/>
          <w:spacing w:val="0"/>
          <w:szCs w:val="24"/>
        </w:rPr>
        <w:t>%)</w:t>
      </w:r>
      <w:r w:rsidR="00995213">
        <w:rPr>
          <w:rFonts w:cs="Arial"/>
          <w:b w:val="0"/>
          <w:bCs/>
          <w:color w:val="auto"/>
          <w:spacing w:val="0"/>
          <w:szCs w:val="24"/>
        </w:rPr>
        <w:t>,</w:t>
      </w:r>
      <w:r w:rsidR="008475F8" w:rsidRPr="005A6305">
        <w:rPr>
          <w:rFonts w:cs="Arial"/>
          <w:b w:val="0"/>
          <w:bCs/>
          <w:color w:val="auto"/>
          <w:spacing w:val="0"/>
          <w:szCs w:val="24"/>
        </w:rPr>
        <w:t xml:space="preserve"> en Sinaloa (0.8</w:t>
      </w:r>
      <w:r w:rsidR="00490359">
        <w:rPr>
          <w:rFonts w:cs="Arial"/>
          <w:b w:val="0"/>
          <w:bCs/>
          <w:color w:val="auto"/>
          <w:spacing w:val="0"/>
          <w:szCs w:val="24"/>
        </w:rPr>
        <w:t> </w:t>
      </w:r>
      <w:r w:rsidR="008475F8" w:rsidRPr="005A6305">
        <w:rPr>
          <w:rFonts w:cs="Arial"/>
          <w:b w:val="0"/>
          <w:bCs/>
          <w:color w:val="auto"/>
          <w:spacing w:val="0"/>
          <w:szCs w:val="24"/>
        </w:rPr>
        <w:t>%)</w:t>
      </w:r>
      <w:r w:rsidR="00995213">
        <w:rPr>
          <w:rFonts w:cs="Arial"/>
          <w:b w:val="0"/>
          <w:bCs/>
          <w:color w:val="auto"/>
          <w:spacing w:val="0"/>
          <w:szCs w:val="24"/>
        </w:rPr>
        <w:t xml:space="preserve"> y en Tabasco (0.3 %)</w:t>
      </w:r>
      <w:r w:rsidR="008475F8" w:rsidRPr="008475F8">
        <w:rPr>
          <w:rFonts w:cs="Arial"/>
          <w:b w:val="0"/>
          <w:color w:val="auto"/>
          <w:spacing w:val="0"/>
          <w:szCs w:val="24"/>
          <w:lang w:val="es-ES_tradnl"/>
        </w:rPr>
        <w:t xml:space="preserve">. </w:t>
      </w:r>
    </w:p>
    <w:p w14:paraId="33ABA0FD" w14:textId="7DDD2BC4" w:rsidR="008475F8" w:rsidRPr="005A6305" w:rsidRDefault="008475F8" w:rsidP="0076192B">
      <w:pPr>
        <w:pStyle w:val="bullet"/>
        <w:keepLines w:val="0"/>
        <w:spacing w:after="0"/>
        <w:ind w:left="0" w:right="0" w:firstLine="0"/>
        <w:rPr>
          <w:rFonts w:cs="Arial"/>
          <w:b w:val="0"/>
          <w:bCs/>
          <w:color w:val="auto"/>
          <w:spacing w:val="0"/>
          <w:szCs w:val="24"/>
        </w:rPr>
      </w:pPr>
      <w:r w:rsidRPr="005A6305">
        <w:rPr>
          <w:rFonts w:cs="Arial"/>
          <w:b w:val="0"/>
          <w:bCs/>
          <w:color w:val="auto"/>
          <w:spacing w:val="0"/>
          <w:szCs w:val="24"/>
        </w:rPr>
        <w:t xml:space="preserve">El </w:t>
      </w:r>
      <w:r w:rsidRPr="005A6305">
        <w:rPr>
          <w:rFonts w:cs="Arial"/>
          <w:b w:val="0"/>
          <w:bCs/>
          <w:smallCaps/>
          <w:color w:val="auto"/>
          <w:spacing w:val="0"/>
          <w:szCs w:val="24"/>
        </w:rPr>
        <w:t>vab</w:t>
      </w:r>
      <w:r w:rsidRPr="005A6305">
        <w:rPr>
          <w:rFonts w:cs="Arial"/>
          <w:b w:val="0"/>
          <w:bCs/>
          <w:color w:val="auto"/>
          <w:spacing w:val="0"/>
          <w:szCs w:val="24"/>
        </w:rPr>
        <w:t xml:space="preserve"> del sector informal ascendió 5.6</w:t>
      </w:r>
      <w:r w:rsidR="003C4A0A">
        <w:rPr>
          <w:rFonts w:cs="Arial"/>
          <w:b w:val="0"/>
          <w:bCs/>
          <w:color w:val="auto"/>
          <w:spacing w:val="0"/>
          <w:szCs w:val="24"/>
        </w:rPr>
        <w:t> </w:t>
      </w:r>
      <w:r w:rsidRPr="005A6305">
        <w:rPr>
          <w:rFonts w:cs="Arial"/>
          <w:b w:val="0"/>
          <w:bCs/>
          <w:color w:val="auto"/>
          <w:spacing w:val="0"/>
          <w:szCs w:val="24"/>
        </w:rPr>
        <w:t>% a tasa anual y representó 57.2</w:t>
      </w:r>
      <w:r w:rsidR="003C4A0A">
        <w:rPr>
          <w:rFonts w:cs="Arial"/>
          <w:b w:val="0"/>
          <w:bCs/>
          <w:color w:val="auto"/>
          <w:spacing w:val="0"/>
          <w:szCs w:val="24"/>
        </w:rPr>
        <w:t> </w:t>
      </w:r>
      <w:r w:rsidRPr="005A6305">
        <w:rPr>
          <w:rFonts w:cs="Arial"/>
          <w:b w:val="0"/>
          <w:bCs/>
          <w:color w:val="auto"/>
          <w:spacing w:val="0"/>
          <w:szCs w:val="24"/>
        </w:rPr>
        <w:t>% de la economía informal. Por entidad federativa, l</w:t>
      </w:r>
      <w:r w:rsidR="0076192B">
        <w:rPr>
          <w:rFonts w:cs="Arial"/>
          <w:b w:val="0"/>
          <w:bCs/>
          <w:color w:val="auto"/>
          <w:spacing w:val="0"/>
          <w:szCs w:val="24"/>
        </w:rPr>
        <w:t>a</w:t>
      </w:r>
      <w:r w:rsidRPr="005A6305">
        <w:rPr>
          <w:rFonts w:cs="Arial"/>
          <w:b w:val="0"/>
          <w:bCs/>
          <w:color w:val="auto"/>
          <w:spacing w:val="0"/>
          <w:szCs w:val="24"/>
        </w:rPr>
        <w:t xml:space="preserve">s </w:t>
      </w:r>
      <w:r w:rsidR="0076192B">
        <w:rPr>
          <w:rFonts w:cs="Arial"/>
          <w:b w:val="0"/>
          <w:bCs/>
          <w:color w:val="auto"/>
          <w:spacing w:val="0"/>
          <w:szCs w:val="24"/>
        </w:rPr>
        <w:t xml:space="preserve">alzas más pronunciadas </w:t>
      </w:r>
      <w:r w:rsidRPr="005A6305">
        <w:rPr>
          <w:rFonts w:cs="Arial"/>
          <w:b w:val="0"/>
          <w:bCs/>
          <w:color w:val="auto"/>
          <w:spacing w:val="0"/>
          <w:szCs w:val="24"/>
        </w:rPr>
        <w:t xml:space="preserve">se </w:t>
      </w:r>
      <w:r w:rsidR="0076192B">
        <w:rPr>
          <w:rFonts w:cs="Arial"/>
          <w:b w:val="0"/>
          <w:bCs/>
          <w:color w:val="auto"/>
          <w:spacing w:val="0"/>
          <w:szCs w:val="24"/>
        </w:rPr>
        <w:t xml:space="preserve">evidenciaron </w:t>
      </w:r>
      <w:r w:rsidRPr="005A6305">
        <w:rPr>
          <w:rFonts w:cs="Arial"/>
          <w:b w:val="0"/>
          <w:bCs/>
          <w:color w:val="auto"/>
          <w:spacing w:val="0"/>
          <w:szCs w:val="24"/>
        </w:rPr>
        <w:t>en Oaxaca (11.8</w:t>
      </w:r>
      <w:r w:rsidR="00490359">
        <w:rPr>
          <w:rFonts w:cs="Arial"/>
          <w:b w:val="0"/>
          <w:bCs/>
          <w:color w:val="auto"/>
          <w:spacing w:val="0"/>
          <w:szCs w:val="24"/>
        </w:rPr>
        <w:t> </w:t>
      </w:r>
      <w:r w:rsidRPr="005A6305">
        <w:rPr>
          <w:rFonts w:cs="Arial"/>
          <w:b w:val="0"/>
          <w:bCs/>
          <w:color w:val="auto"/>
          <w:spacing w:val="0"/>
          <w:szCs w:val="24"/>
        </w:rPr>
        <w:t>%), Tamaulipas (10.4</w:t>
      </w:r>
      <w:r w:rsidR="0003132E">
        <w:rPr>
          <w:rFonts w:cs="Arial"/>
          <w:b w:val="0"/>
          <w:bCs/>
          <w:color w:val="auto"/>
          <w:spacing w:val="0"/>
          <w:szCs w:val="24"/>
        </w:rPr>
        <w:t> </w:t>
      </w:r>
      <w:r w:rsidR="0003132E" w:rsidRPr="005A6305">
        <w:rPr>
          <w:rFonts w:cs="Arial"/>
          <w:b w:val="0"/>
          <w:bCs/>
          <w:color w:val="auto"/>
          <w:spacing w:val="0"/>
          <w:szCs w:val="24"/>
        </w:rPr>
        <w:t>%)</w:t>
      </w:r>
      <w:r w:rsidR="0003132E">
        <w:rPr>
          <w:rFonts w:cs="Arial"/>
          <w:b w:val="0"/>
          <w:bCs/>
          <w:color w:val="auto"/>
          <w:spacing w:val="0"/>
          <w:szCs w:val="24"/>
        </w:rPr>
        <w:t>,</w:t>
      </w:r>
      <w:r w:rsidR="0003132E" w:rsidRPr="005A6305">
        <w:rPr>
          <w:rFonts w:cs="Arial"/>
          <w:b w:val="0"/>
          <w:bCs/>
          <w:color w:val="auto"/>
          <w:spacing w:val="0"/>
          <w:szCs w:val="24"/>
        </w:rPr>
        <w:t xml:space="preserve"> </w:t>
      </w:r>
      <w:r w:rsidRPr="005A6305">
        <w:rPr>
          <w:rFonts w:cs="Arial"/>
          <w:b w:val="0"/>
          <w:bCs/>
          <w:color w:val="auto"/>
          <w:spacing w:val="0"/>
          <w:szCs w:val="24"/>
        </w:rPr>
        <w:t>Coahuila y Aguascalientes (9.5</w:t>
      </w:r>
      <w:r w:rsidR="00490359">
        <w:rPr>
          <w:rFonts w:cs="Arial"/>
          <w:b w:val="0"/>
          <w:bCs/>
          <w:color w:val="auto"/>
          <w:spacing w:val="0"/>
          <w:szCs w:val="24"/>
        </w:rPr>
        <w:t> </w:t>
      </w:r>
      <w:r w:rsidRPr="005A6305">
        <w:rPr>
          <w:rFonts w:cs="Arial"/>
          <w:b w:val="0"/>
          <w:bCs/>
          <w:color w:val="auto"/>
          <w:spacing w:val="0"/>
          <w:szCs w:val="24"/>
        </w:rPr>
        <w:t>%</w:t>
      </w:r>
      <w:r w:rsidR="0003132E">
        <w:rPr>
          <w:rFonts w:cs="Arial"/>
          <w:b w:val="0"/>
          <w:bCs/>
          <w:color w:val="auto"/>
          <w:spacing w:val="0"/>
          <w:szCs w:val="24"/>
        </w:rPr>
        <w:t xml:space="preserve"> cada una</w:t>
      </w:r>
      <w:r w:rsidRPr="005A6305">
        <w:rPr>
          <w:rFonts w:cs="Arial"/>
          <w:b w:val="0"/>
          <w:bCs/>
          <w:color w:val="auto"/>
          <w:spacing w:val="0"/>
          <w:szCs w:val="24"/>
        </w:rPr>
        <w:t>) e Hidalgo (9.4</w:t>
      </w:r>
      <w:r w:rsidR="00490359">
        <w:rPr>
          <w:rFonts w:cs="Arial"/>
          <w:b w:val="0"/>
          <w:bCs/>
          <w:color w:val="auto"/>
          <w:spacing w:val="0"/>
          <w:szCs w:val="24"/>
        </w:rPr>
        <w:t> </w:t>
      </w:r>
      <w:r w:rsidRPr="005A6305">
        <w:rPr>
          <w:rFonts w:cs="Arial"/>
          <w:b w:val="0"/>
          <w:bCs/>
          <w:color w:val="auto"/>
          <w:spacing w:val="0"/>
          <w:szCs w:val="24"/>
        </w:rPr>
        <w:t>%)</w:t>
      </w:r>
      <w:r w:rsidR="00711077">
        <w:rPr>
          <w:rFonts w:cs="Arial"/>
          <w:b w:val="0"/>
          <w:bCs/>
          <w:color w:val="auto"/>
          <w:spacing w:val="0"/>
          <w:szCs w:val="24"/>
        </w:rPr>
        <w:t>.</w:t>
      </w:r>
      <w:r w:rsidRPr="005A6305">
        <w:rPr>
          <w:rFonts w:cs="Arial"/>
          <w:b w:val="0"/>
          <w:bCs/>
          <w:color w:val="auto"/>
          <w:spacing w:val="0"/>
          <w:szCs w:val="24"/>
        </w:rPr>
        <w:t xml:space="preserve"> </w:t>
      </w:r>
      <w:r w:rsidR="0003132E" w:rsidRPr="005A6305">
        <w:rPr>
          <w:rFonts w:cs="Arial"/>
          <w:b w:val="0"/>
          <w:bCs/>
          <w:color w:val="auto"/>
          <w:spacing w:val="0"/>
          <w:szCs w:val="24"/>
        </w:rPr>
        <w:t>En</w:t>
      </w:r>
      <w:r w:rsidR="0003132E">
        <w:rPr>
          <w:rFonts w:cs="Arial"/>
          <w:b w:val="0"/>
          <w:bCs/>
          <w:color w:val="auto"/>
          <w:spacing w:val="0"/>
          <w:szCs w:val="24"/>
        </w:rPr>
        <w:t> </w:t>
      </w:r>
      <w:r w:rsidR="0003132E" w:rsidRPr="005A6305">
        <w:rPr>
          <w:rFonts w:cs="Arial"/>
          <w:b w:val="0"/>
          <w:bCs/>
          <w:color w:val="auto"/>
          <w:spacing w:val="0"/>
          <w:szCs w:val="24"/>
        </w:rPr>
        <w:t>c</w:t>
      </w:r>
      <w:r w:rsidR="0003132E">
        <w:rPr>
          <w:rFonts w:cs="Arial"/>
          <w:b w:val="0"/>
          <w:bCs/>
          <w:color w:val="auto"/>
          <w:spacing w:val="0"/>
          <w:szCs w:val="24"/>
        </w:rPr>
        <w:t>ontraste</w:t>
      </w:r>
      <w:r w:rsidRPr="005A6305">
        <w:rPr>
          <w:rFonts w:cs="Arial"/>
          <w:b w:val="0"/>
          <w:bCs/>
          <w:color w:val="auto"/>
          <w:spacing w:val="0"/>
          <w:szCs w:val="24"/>
        </w:rPr>
        <w:t>, disminuyó en</w:t>
      </w:r>
      <w:r w:rsidRPr="005A6305">
        <w:rPr>
          <w:b w:val="0"/>
          <w:bCs/>
        </w:rPr>
        <w:t xml:space="preserve"> </w:t>
      </w:r>
      <w:r w:rsidRPr="005A6305">
        <w:rPr>
          <w:rFonts w:cs="Arial"/>
          <w:b w:val="0"/>
          <w:bCs/>
          <w:color w:val="auto"/>
          <w:spacing w:val="0"/>
          <w:szCs w:val="24"/>
        </w:rPr>
        <w:t>Campeche (22.1</w:t>
      </w:r>
      <w:r w:rsidR="003C4A0A">
        <w:rPr>
          <w:rFonts w:cs="Arial"/>
          <w:b w:val="0"/>
          <w:bCs/>
          <w:color w:val="auto"/>
          <w:spacing w:val="0"/>
          <w:szCs w:val="24"/>
        </w:rPr>
        <w:t> </w:t>
      </w:r>
      <w:r w:rsidRPr="005A6305">
        <w:rPr>
          <w:rFonts w:cs="Arial"/>
          <w:b w:val="0"/>
          <w:bCs/>
          <w:color w:val="auto"/>
          <w:spacing w:val="0"/>
          <w:szCs w:val="24"/>
        </w:rPr>
        <w:t>%), en Quintana</w:t>
      </w:r>
      <w:r w:rsidR="003C4A0A">
        <w:rPr>
          <w:rFonts w:cs="Arial"/>
          <w:b w:val="0"/>
          <w:bCs/>
          <w:color w:val="auto"/>
          <w:spacing w:val="0"/>
          <w:szCs w:val="24"/>
        </w:rPr>
        <w:t> </w:t>
      </w:r>
      <w:r w:rsidRPr="005A6305">
        <w:rPr>
          <w:rFonts w:cs="Arial"/>
          <w:b w:val="0"/>
          <w:bCs/>
          <w:color w:val="auto"/>
          <w:spacing w:val="0"/>
          <w:szCs w:val="24"/>
        </w:rPr>
        <w:t>Roo (9.1</w:t>
      </w:r>
      <w:r w:rsidR="00490359">
        <w:rPr>
          <w:rFonts w:cs="Arial"/>
          <w:b w:val="0"/>
          <w:bCs/>
          <w:color w:val="auto"/>
          <w:spacing w:val="0"/>
          <w:szCs w:val="24"/>
        </w:rPr>
        <w:t> </w:t>
      </w:r>
      <w:r w:rsidRPr="005A6305">
        <w:rPr>
          <w:rFonts w:cs="Arial"/>
          <w:b w:val="0"/>
          <w:bCs/>
          <w:color w:val="auto"/>
          <w:spacing w:val="0"/>
          <w:szCs w:val="24"/>
        </w:rPr>
        <w:t>%)</w:t>
      </w:r>
      <w:r w:rsidR="0003132E">
        <w:rPr>
          <w:rFonts w:cs="Arial"/>
          <w:b w:val="0"/>
          <w:bCs/>
          <w:color w:val="auto"/>
          <w:spacing w:val="0"/>
          <w:szCs w:val="24"/>
        </w:rPr>
        <w:t>,</w:t>
      </w:r>
      <w:r w:rsidRPr="005A6305">
        <w:rPr>
          <w:rFonts w:cs="Arial"/>
          <w:b w:val="0"/>
          <w:bCs/>
          <w:color w:val="auto"/>
          <w:spacing w:val="0"/>
          <w:szCs w:val="24"/>
        </w:rPr>
        <w:t xml:space="preserve"> en Morelos (0.5</w:t>
      </w:r>
      <w:r w:rsidR="00490359">
        <w:rPr>
          <w:rFonts w:cs="Arial"/>
          <w:b w:val="0"/>
          <w:bCs/>
          <w:color w:val="auto"/>
          <w:spacing w:val="0"/>
          <w:szCs w:val="24"/>
        </w:rPr>
        <w:t> </w:t>
      </w:r>
      <w:r w:rsidRPr="005A6305">
        <w:rPr>
          <w:rFonts w:cs="Arial"/>
          <w:b w:val="0"/>
          <w:bCs/>
          <w:color w:val="auto"/>
          <w:spacing w:val="0"/>
          <w:szCs w:val="24"/>
        </w:rPr>
        <w:t>%)</w:t>
      </w:r>
      <w:r w:rsidR="0003132E">
        <w:rPr>
          <w:rFonts w:cs="Arial"/>
          <w:b w:val="0"/>
          <w:bCs/>
          <w:color w:val="auto"/>
          <w:spacing w:val="0"/>
          <w:szCs w:val="24"/>
        </w:rPr>
        <w:t>, en Tabasco (0.4 %) y en Guerrero (0.3 %)</w:t>
      </w:r>
      <w:r w:rsidRPr="005A6305">
        <w:rPr>
          <w:rFonts w:cs="Arial"/>
          <w:b w:val="0"/>
          <w:bCs/>
          <w:color w:val="auto"/>
          <w:spacing w:val="0"/>
          <w:szCs w:val="24"/>
        </w:rPr>
        <w:t>.</w:t>
      </w:r>
    </w:p>
    <w:p w14:paraId="58C91444" w14:textId="6657517F" w:rsidR="008475F8" w:rsidRPr="005A6305" w:rsidRDefault="008475F8" w:rsidP="0076192B">
      <w:pPr>
        <w:pStyle w:val="bullet"/>
        <w:keepLines w:val="0"/>
        <w:spacing w:after="0"/>
        <w:ind w:left="0" w:right="0" w:firstLine="0"/>
        <w:rPr>
          <w:rFonts w:cs="Arial"/>
          <w:b w:val="0"/>
          <w:bCs/>
          <w:color w:val="auto"/>
          <w:spacing w:val="0"/>
          <w:szCs w:val="24"/>
        </w:rPr>
      </w:pPr>
      <w:r w:rsidRPr="005A6305">
        <w:rPr>
          <w:rFonts w:cs="Arial"/>
          <w:b w:val="0"/>
          <w:bCs/>
          <w:color w:val="auto"/>
          <w:spacing w:val="0"/>
          <w:szCs w:val="24"/>
        </w:rPr>
        <w:t xml:space="preserve">Durante el primer trimestre de 2025, el </w:t>
      </w:r>
      <w:r w:rsidRPr="005A6305">
        <w:rPr>
          <w:rFonts w:cs="Arial"/>
          <w:b w:val="0"/>
          <w:bCs/>
          <w:smallCaps/>
          <w:color w:val="auto"/>
          <w:spacing w:val="0"/>
          <w:szCs w:val="24"/>
        </w:rPr>
        <w:t>vab</w:t>
      </w:r>
      <w:r w:rsidRPr="005A6305">
        <w:rPr>
          <w:rFonts w:cs="Arial"/>
          <w:b w:val="0"/>
          <w:bCs/>
          <w:color w:val="auto"/>
          <w:spacing w:val="0"/>
          <w:szCs w:val="24"/>
        </w:rPr>
        <w:t xml:space="preserve"> de las otras modalidades de la informalidad significó 42.8</w:t>
      </w:r>
      <w:r w:rsidR="003C4A0A">
        <w:rPr>
          <w:rFonts w:cs="Arial"/>
          <w:b w:val="0"/>
          <w:bCs/>
          <w:color w:val="auto"/>
          <w:spacing w:val="0"/>
          <w:szCs w:val="24"/>
        </w:rPr>
        <w:t> </w:t>
      </w:r>
      <w:r w:rsidRPr="005A6305">
        <w:rPr>
          <w:rFonts w:cs="Arial"/>
          <w:b w:val="0"/>
          <w:bCs/>
          <w:color w:val="auto"/>
          <w:spacing w:val="0"/>
          <w:szCs w:val="24"/>
        </w:rPr>
        <w:t>% de la economía informal y presentó un incremento de 2.1</w:t>
      </w:r>
      <w:r w:rsidR="003C4A0A">
        <w:rPr>
          <w:rFonts w:cs="Arial"/>
          <w:b w:val="0"/>
          <w:bCs/>
          <w:color w:val="auto"/>
          <w:spacing w:val="0"/>
          <w:szCs w:val="24"/>
        </w:rPr>
        <w:t> </w:t>
      </w:r>
      <w:r w:rsidRPr="005A6305">
        <w:rPr>
          <w:rFonts w:cs="Arial"/>
          <w:b w:val="0"/>
          <w:bCs/>
          <w:color w:val="auto"/>
          <w:spacing w:val="0"/>
          <w:szCs w:val="24"/>
        </w:rPr>
        <w:t xml:space="preserve">% a tasa anual. Por entidad federativa, las que reportaron los </w:t>
      </w:r>
      <w:r w:rsidR="009426CC">
        <w:rPr>
          <w:rFonts w:cs="Arial"/>
          <w:b w:val="0"/>
          <w:bCs/>
          <w:color w:val="auto"/>
          <w:spacing w:val="0"/>
          <w:szCs w:val="24"/>
        </w:rPr>
        <w:t>aumentos</w:t>
      </w:r>
      <w:r w:rsidRPr="005A6305">
        <w:rPr>
          <w:rFonts w:cs="Arial"/>
          <w:b w:val="0"/>
          <w:bCs/>
          <w:color w:val="auto"/>
          <w:spacing w:val="0"/>
          <w:szCs w:val="24"/>
        </w:rPr>
        <w:t xml:space="preserve"> </w:t>
      </w:r>
      <w:r w:rsidR="0003132E">
        <w:rPr>
          <w:rFonts w:cs="Arial"/>
          <w:b w:val="0"/>
          <w:bCs/>
          <w:color w:val="auto"/>
          <w:spacing w:val="0"/>
          <w:szCs w:val="24"/>
        </w:rPr>
        <w:t xml:space="preserve">más significativos </w:t>
      </w:r>
      <w:r w:rsidRPr="005A6305">
        <w:rPr>
          <w:rFonts w:cs="Arial"/>
          <w:b w:val="0"/>
          <w:bCs/>
          <w:color w:val="auto"/>
          <w:spacing w:val="0"/>
          <w:szCs w:val="24"/>
        </w:rPr>
        <w:t>fueron Tamaulipas, con 6.3</w:t>
      </w:r>
      <w:r w:rsidR="003C4A0A">
        <w:rPr>
          <w:rFonts w:cs="Arial"/>
          <w:b w:val="0"/>
          <w:bCs/>
          <w:color w:val="auto"/>
          <w:spacing w:val="0"/>
          <w:szCs w:val="24"/>
        </w:rPr>
        <w:t> </w:t>
      </w:r>
      <w:r w:rsidRPr="005A6305">
        <w:rPr>
          <w:rFonts w:cs="Arial"/>
          <w:b w:val="0"/>
          <w:bCs/>
          <w:color w:val="auto"/>
          <w:spacing w:val="0"/>
          <w:szCs w:val="24"/>
        </w:rPr>
        <w:t xml:space="preserve">%; </w:t>
      </w:r>
      <w:r w:rsidRPr="005A6305">
        <w:rPr>
          <w:rFonts w:cs="Arial"/>
          <w:b w:val="0"/>
          <w:bCs/>
          <w:color w:val="auto"/>
          <w:spacing w:val="0"/>
          <w:szCs w:val="24"/>
        </w:rPr>
        <w:lastRenderedPageBreak/>
        <w:t xml:space="preserve">San Luis Potosí, </w:t>
      </w:r>
      <w:r w:rsidR="0003132E">
        <w:rPr>
          <w:rFonts w:cs="Arial"/>
          <w:b w:val="0"/>
          <w:bCs/>
          <w:color w:val="auto"/>
          <w:spacing w:val="0"/>
          <w:szCs w:val="24"/>
        </w:rPr>
        <w:t xml:space="preserve">con </w:t>
      </w:r>
      <w:r w:rsidRPr="005A6305">
        <w:rPr>
          <w:rFonts w:cs="Arial"/>
          <w:b w:val="0"/>
          <w:bCs/>
          <w:color w:val="auto"/>
          <w:spacing w:val="0"/>
          <w:szCs w:val="24"/>
        </w:rPr>
        <w:t>6.1</w:t>
      </w:r>
      <w:r w:rsidR="003C4A0A">
        <w:rPr>
          <w:rFonts w:cs="Arial"/>
          <w:b w:val="0"/>
          <w:bCs/>
          <w:color w:val="auto"/>
          <w:spacing w:val="0"/>
          <w:szCs w:val="24"/>
        </w:rPr>
        <w:t> </w:t>
      </w:r>
      <w:r w:rsidRPr="005A6305">
        <w:rPr>
          <w:rFonts w:cs="Arial"/>
          <w:b w:val="0"/>
          <w:bCs/>
          <w:color w:val="auto"/>
          <w:spacing w:val="0"/>
          <w:szCs w:val="24"/>
        </w:rPr>
        <w:t xml:space="preserve">%; Ciudad de México, </w:t>
      </w:r>
      <w:r w:rsidR="0003132E">
        <w:rPr>
          <w:rFonts w:cs="Arial"/>
          <w:b w:val="0"/>
          <w:bCs/>
          <w:color w:val="auto"/>
          <w:spacing w:val="0"/>
          <w:szCs w:val="24"/>
        </w:rPr>
        <w:t xml:space="preserve">con </w:t>
      </w:r>
      <w:r w:rsidRPr="005A6305">
        <w:rPr>
          <w:rFonts w:cs="Arial"/>
          <w:b w:val="0"/>
          <w:bCs/>
          <w:color w:val="auto"/>
          <w:spacing w:val="0"/>
          <w:szCs w:val="24"/>
        </w:rPr>
        <w:t>5.</w:t>
      </w:r>
      <w:r w:rsidR="0003132E" w:rsidRPr="005A6305">
        <w:rPr>
          <w:rFonts w:cs="Arial"/>
          <w:b w:val="0"/>
          <w:bCs/>
          <w:color w:val="auto"/>
          <w:spacing w:val="0"/>
          <w:szCs w:val="24"/>
        </w:rPr>
        <w:t>6</w:t>
      </w:r>
      <w:r w:rsidR="0003132E">
        <w:rPr>
          <w:rFonts w:cs="Arial"/>
          <w:b w:val="0"/>
          <w:bCs/>
          <w:color w:val="auto"/>
          <w:spacing w:val="0"/>
          <w:szCs w:val="24"/>
        </w:rPr>
        <w:t> </w:t>
      </w:r>
      <w:r w:rsidRPr="005A6305">
        <w:rPr>
          <w:rFonts w:cs="Arial"/>
          <w:b w:val="0"/>
          <w:bCs/>
          <w:color w:val="auto"/>
          <w:spacing w:val="0"/>
          <w:szCs w:val="24"/>
        </w:rPr>
        <w:t>%; Baja California con 5.5</w:t>
      </w:r>
      <w:r w:rsidR="0003132E">
        <w:rPr>
          <w:rFonts w:cs="Arial"/>
          <w:b w:val="0"/>
          <w:bCs/>
          <w:color w:val="auto"/>
          <w:spacing w:val="0"/>
          <w:szCs w:val="24"/>
        </w:rPr>
        <w:t> </w:t>
      </w:r>
      <w:r w:rsidR="0003132E" w:rsidRPr="005A6305">
        <w:rPr>
          <w:rFonts w:cs="Arial"/>
          <w:b w:val="0"/>
          <w:bCs/>
          <w:color w:val="auto"/>
          <w:spacing w:val="0"/>
          <w:szCs w:val="24"/>
        </w:rPr>
        <w:t>%</w:t>
      </w:r>
      <w:r w:rsidR="003A3C4E">
        <w:rPr>
          <w:rFonts w:cs="Arial"/>
          <w:b w:val="0"/>
          <w:bCs/>
          <w:color w:val="auto"/>
          <w:spacing w:val="0"/>
          <w:szCs w:val="24"/>
        </w:rPr>
        <w:t>,</w:t>
      </w:r>
      <w:r w:rsidR="0003132E" w:rsidRPr="005A6305">
        <w:rPr>
          <w:rFonts w:cs="Arial"/>
          <w:b w:val="0"/>
          <w:bCs/>
          <w:color w:val="auto"/>
          <w:spacing w:val="0"/>
          <w:szCs w:val="24"/>
        </w:rPr>
        <w:t xml:space="preserve"> </w:t>
      </w:r>
      <w:r w:rsidRPr="005A6305">
        <w:rPr>
          <w:rFonts w:cs="Arial"/>
          <w:b w:val="0"/>
          <w:bCs/>
          <w:color w:val="auto"/>
          <w:spacing w:val="0"/>
          <w:szCs w:val="24"/>
        </w:rPr>
        <w:t>y Michoacán, con 5.3</w:t>
      </w:r>
      <w:r w:rsidR="003C4A0A">
        <w:rPr>
          <w:rFonts w:cs="Arial"/>
          <w:b w:val="0"/>
          <w:bCs/>
          <w:color w:val="auto"/>
          <w:spacing w:val="0"/>
          <w:szCs w:val="24"/>
        </w:rPr>
        <w:t> </w:t>
      </w:r>
      <w:r w:rsidRPr="005A6305">
        <w:rPr>
          <w:rFonts w:cs="Arial"/>
          <w:b w:val="0"/>
          <w:bCs/>
          <w:color w:val="auto"/>
          <w:spacing w:val="0"/>
          <w:szCs w:val="24"/>
        </w:rPr>
        <w:t>por</w:t>
      </w:r>
      <w:r w:rsidR="003C4A0A">
        <w:rPr>
          <w:rFonts w:cs="Arial"/>
          <w:b w:val="0"/>
          <w:bCs/>
          <w:color w:val="auto"/>
          <w:spacing w:val="0"/>
          <w:szCs w:val="24"/>
        </w:rPr>
        <w:t> </w:t>
      </w:r>
      <w:r w:rsidRPr="005A6305">
        <w:rPr>
          <w:rFonts w:cs="Arial"/>
          <w:b w:val="0"/>
          <w:bCs/>
          <w:color w:val="auto"/>
          <w:spacing w:val="0"/>
          <w:szCs w:val="24"/>
        </w:rPr>
        <w:t>ciento.</w:t>
      </w:r>
    </w:p>
    <w:bookmarkEnd w:id="1"/>
    <w:bookmarkEnd w:id="2"/>
    <w:bookmarkEnd w:id="3"/>
    <w:bookmarkEnd w:id="4"/>
    <w:p w14:paraId="456C8851" w14:textId="7A13F5AF" w:rsidR="00657EA0" w:rsidRPr="0076192B" w:rsidRDefault="00657EA0" w:rsidP="0076192B">
      <w:pPr>
        <w:pStyle w:val="bullet"/>
        <w:keepLines w:val="0"/>
        <w:spacing w:before="0" w:after="0"/>
        <w:ind w:left="0" w:right="0" w:firstLine="0"/>
        <w:rPr>
          <w:rFonts w:cs="Arial"/>
          <w:b w:val="0"/>
          <w:bCs/>
          <w:color w:val="auto"/>
          <w:spacing w:val="0"/>
          <w:szCs w:val="24"/>
        </w:rPr>
      </w:pPr>
    </w:p>
    <w:p w14:paraId="408E18B6" w14:textId="3EDE6DB2" w:rsidR="008475F8" w:rsidRDefault="003C4A0A" w:rsidP="0014246B">
      <w:pPr>
        <w:pStyle w:val="bullet"/>
        <w:spacing w:before="0" w:after="0"/>
        <w:ind w:left="0" w:right="0" w:firstLine="0"/>
        <w:rPr>
          <w:color w:val="4D565E"/>
          <w:sz w:val="20"/>
        </w:rPr>
      </w:pPr>
      <w:r w:rsidRPr="003C4A0A">
        <w:rPr>
          <w:rFonts w:cs="Arial"/>
          <w:b w:val="0"/>
          <w:bCs/>
          <w:color w:val="auto"/>
          <w:spacing w:val="0"/>
          <w:szCs w:val="24"/>
        </w:rPr>
        <w:t>En</w:t>
      </w:r>
      <w:r>
        <w:rPr>
          <w:rFonts w:cs="Arial"/>
          <w:b w:val="0"/>
          <w:bCs/>
          <w:color w:val="auto"/>
          <w:spacing w:val="0"/>
          <w:szCs w:val="24"/>
        </w:rPr>
        <w:t> </w:t>
      </w:r>
      <w:r w:rsidRPr="003C4A0A">
        <w:rPr>
          <w:rFonts w:cs="Arial"/>
          <w:b w:val="0"/>
          <w:bCs/>
          <w:color w:val="auto"/>
          <w:spacing w:val="0"/>
          <w:szCs w:val="24"/>
        </w:rPr>
        <w:t>cambio, los estados que presentaron las caídas más significativas fueron Sinaloa, con</w:t>
      </w:r>
      <w:r>
        <w:rPr>
          <w:rFonts w:cs="Arial"/>
          <w:b w:val="0"/>
          <w:bCs/>
          <w:color w:val="auto"/>
          <w:spacing w:val="0"/>
          <w:szCs w:val="24"/>
        </w:rPr>
        <w:t> </w:t>
      </w:r>
      <w:r w:rsidRPr="003C4A0A">
        <w:rPr>
          <w:rFonts w:cs="Arial"/>
          <w:b w:val="0"/>
          <w:bCs/>
          <w:color w:val="auto"/>
          <w:spacing w:val="0"/>
          <w:szCs w:val="24"/>
        </w:rPr>
        <w:t>5.5</w:t>
      </w:r>
      <w:r>
        <w:rPr>
          <w:rFonts w:cs="Arial"/>
          <w:b w:val="0"/>
          <w:bCs/>
          <w:color w:val="auto"/>
          <w:spacing w:val="0"/>
          <w:szCs w:val="24"/>
        </w:rPr>
        <w:t> </w:t>
      </w:r>
      <w:r w:rsidRPr="003C4A0A">
        <w:rPr>
          <w:rFonts w:cs="Arial"/>
          <w:b w:val="0"/>
          <w:bCs/>
          <w:color w:val="auto"/>
          <w:spacing w:val="0"/>
          <w:szCs w:val="24"/>
        </w:rPr>
        <w:t>%; Quintana Roo, con 2.9</w:t>
      </w:r>
      <w:r w:rsidR="0003132E">
        <w:rPr>
          <w:rFonts w:cs="Arial"/>
          <w:b w:val="0"/>
          <w:bCs/>
          <w:color w:val="auto"/>
          <w:spacing w:val="0"/>
          <w:szCs w:val="24"/>
        </w:rPr>
        <w:t> </w:t>
      </w:r>
      <w:r w:rsidR="0003132E" w:rsidRPr="003C4A0A">
        <w:rPr>
          <w:rFonts w:cs="Arial"/>
          <w:b w:val="0"/>
          <w:bCs/>
          <w:color w:val="auto"/>
          <w:spacing w:val="0"/>
          <w:szCs w:val="24"/>
        </w:rPr>
        <w:t>%</w:t>
      </w:r>
      <w:r w:rsidR="003A3C4E">
        <w:rPr>
          <w:rFonts w:cs="Arial"/>
          <w:b w:val="0"/>
          <w:bCs/>
          <w:color w:val="auto"/>
          <w:spacing w:val="0"/>
          <w:szCs w:val="24"/>
        </w:rPr>
        <w:t>,</w:t>
      </w:r>
      <w:r w:rsidR="0003132E" w:rsidRPr="003C4A0A">
        <w:rPr>
          <w:rFonts w:cs="Arial"/>
          <w:b w:val="0"/>
          <w:bCs/>
          <w:color w:val="auto"/>
          <w:spacing w:val="0"/>
          <w:szCs w:val="24"/>
        </w:rPr>
        <w:t xml:space="preserve"> </w:t>
      </w:r>
      <w:r w:rsidRPr="003C4A0A">
        <w:rPr>
          <w:rFonts w:cs="Arial"/>
          <w:b w:val="0"/>
          <w:bCs/>
          <w:color w:val="auto"/>
          <w:spacing w:val="0"/>
          <w:szCs w:val="24"/>
        </w:rPr>
        <w:t>y Campeche, con 1.9</w:t>
      </w:r>
      <w:r>
        <w:rPr>
          <w:rFonts w:cs="Arial"/>
          <w:b w:val="0"/>
          <w:bCs/>
          <w:color w:val="auto"/>
          <w:spacing w:val="0"/>
          <w:szCs w:val="24"/>
        </w:rPr>
        <w:t> </w:t>
      </w:r>
      <w:r w:rsidRPr="003C4A0A">
        <w:rPr>
          <w:rFonts w:cs="Arial"/>
          <w:b w:val="0"/>
          <w:bCs/>
          <w:color w:val="auto"/>
          <w:spacing w:val="0"/>
          <w:szCs w:val="24"/>
        </w:rPr>
        <w:t>% (ver cuadro 1).</w:t>
      </w:r>
    </w:p>
    <w:p w14:paraId="65DA5FE6" w14:textId="7C28D47C" w:rsidR="00DB7806" w:rsidRPr="00BD2B32" w:rsidRDefault="00556340" w:rsidP="004304A6">
      <w:pPr>
        <w:pStyle w:val="n01"/>
        <w:ind w:left="0" w:firstLine="0"/>
        <w:jc w:val="center"/>
        <w:rPr>
          <w:rFonts w:ascii="Arial" w:hAnsi="Arial"/>
          <w:color w:val="4D565E"/>
          <w:sz w:val="20"/>
          <w:szCs w:val="20"/>
        </w:rPr>
      </w:pPr>
      <w:r w:rsidRPr="00BD2B32">
        <w:rPr>
          <w:rFonts w:ascii="Arial" w:hAnsi="Arial"/>
          <w:color w:val="4D565E"/>
          <w:sz w:val="20"/>
          <w:szCs w:val="20"/>
        </w:rPr>
        <w:t>Cuadro</w:t>
      </w:r>
      <w:r w:rsidR="00FF7C7F" w:rsidRPr="00BD2B32">
        <w:rPr>
          <w:rFonts w:ascii="Arial" w:hAnsi="Arial"/>
          <w:color w:val="4D565E"/>
          <w:sz w:val="20"/>
          <w:szCs w:val="20"/>
        </w:rPr>
        <w:t xml:space="preserve"> 1</w:t>
      </w:r>
    </w:p>
    <w:p w14:paraId="185FDCE9" w14:textId="0B641CF7" w:rsidR="005E6519" w:rsidRPr="002F7ECE" w:rsidRDefault="0098013C" w:rsidP="0008526F">
      <w:pPr>
        <w:jc w:val="center"/>
        <w:rPr>
          <w:rFonts w:ascii="Arial Negrita" w:hAnsi="Arial Negrita"/>
          <w:b/>
          <w:iCs/>
          <w:color w:val="003057"/>
          <w:sz w:val="22"/>
          <w:szCs w:val="22"/>
        </w:rPr>
      </w:pPr>
      <w:r w:rsidRPr="002F7ECE">
        <w:rPr>
          <w:rFonts w:ascii="Arial Negrita" w:hAnsi="Arial Negrita"/>
          <w:b/>
          <w:bCs/>
          <w:color w:val="003057"/>
          <w:sz w:val="22"/>
          <w:szCs w:val="22"/>
        </w:rPr>
        <w:t>V</w:t>
      </w:r>
      <w:r w:rsidR="005E6519" w:rsidRPr="002F7ECE">
        <w:rPr>
          <w:rFonts w:ascii="Arial Negrita" w:hAnsi="Arial Negrita"/>
          <w:b/>
          <w:bCs/>
          <w:color w:val="003057"/>
          <w:sz w:val="22"/>
          <w:szCs w:val="22"/>
        </w:rPr>
        <w:t xml:space="preserve">ariación anual y contribución del </w:t>
      </w:r>
      <w:r w:rsidRPr="002F7ECE">
        <w:rPr>
          <w:rFonts w:ascii="Arial Negrita" w:hAnsi="Arial Negrita"/>
          <w:b/>
          <w:iCs/>
          <w:color w:val="003057"/>
          <w:sz w:val="22"/>
          <w:szCs w:val="22"/>
        </w:rPr>
        <w:t>V</w:t>
      </w:r>
      <w:r w:rsidR="005E6519" w:rsidRPr="002F7ECE">
        <w:rPr>
          <w:rFonts w:ascii="Arial Negrita" w:hAnsi="Arial Negrita"/>
          <w:b/>
          <w:iCs/>
          <w:color w:val="003057"/>
          <w:sz w:val="22"/>
          <w:szCs w:val="22"/>
        </w:rPr>
        <w:t xml:space="preserve">alor </w:t>
      </w:r>
      <w:r w:rsidRPr="002F7ECE">
        <w:rPr>
          <w:rFonts w:ascii="Arial Negrita" w:hAnsi="Arial Negrita"/>
          <w:b/>
          <w:iCs/>
          <w:color w:val="003057"/>
          <w:sz w:val="22"/>
          <w:szCs w:val="22"/>
        </w:rPr>
        <w:t>A</w:t>
      </w:r>
      <w:r w:rsidR="005E6519" w:rsidRPr="002F7ECE">
        <w:rPr>
          <w:rFonts w:ascii="Arial Negrita" w:hAnsi="Arial Negrita"/>
          <w:b/>
          <w:iCs/>
          <w:color w:val="003057"/>
          <w:sz w:val="22"/>
          <w:szCs w:val="22"/>
        </w:rPr>
        <w:t xml:space="preserve">gregado </w:t>
      </w:r>
      <w:r w:rsidRPr="002F7ECE">
        <w:rPr>
          <w:rFonts w:ascii="Arial Negrita" w:hAnsi="Arial Negrita"/>
          <w:b/>
          <w:iCs/>
          <w:color w:val="003057"/>
          <w:sz w:val="22"/>
          <w:szCs w:val="22"/>
        </w:rPr>
        <w:t>B</w:t>
      </w:r>
      <w:r w:rsidR="005E6519" w:rsidRPr="002F7ECE">
        <w:rPr>
          <w:rFonts w:ascii="Arial Negrita" w:hAnsi="Arial Negrita"/>
          <w:b/>
          <w:iCs/>
          <w:color w:val="003057"/>
          <w:sz w:val="22"/>
          <w:szCs w:val="22"/>
        </w:rPr>
        <w:t xml:space="preserve">ruto </w:t>
      </w:r>
      <w:r w:rsidR="005E6519" w:rsidRPr="002F7ECE">
        <w:rPr>
          <w:rFonts w:ascii="Arial Negrita" w:hAnsi="Arial Negrita"/>
          <w:b/>
          <w:iCs/>
          <w:color w:val="003057"/>
          <w:sz w:val="22"/>
          <w:szCs w:val="22"/>
        </w:rPr>
        <w:br/>
      </w:r>
      <w:r w:rsidR="000F6C76" w:rsidRPr="002F7ECE">
        <w:rPr>
          <w:b/>
          <w:iCs/>
          <w:color w:val="003057"/>
          <w:sz w:val="22"/>
          <w:szCs w:val="22"/>
        </w:rPr>
        <w:t>de la econom</w:t>
      </w:r>
      <w:r w:rsidR="000F6C76" w:rsidRPr="002F7ECE">
        <w:rPr>
          <w:rFonts w:hint="eastAsia"/>
          <w:b/>
          <w:iCs/>
          <w:color w:val="003057"/>
          <w:sz w:val="22"/>
          <w:szCs w:val="22"/>
        </w:rPr>
        <w:t>í</w:t>
      </w:r>
      <w:r w:rsidR="000F6C76" w:rsidRPr="002F7ECE">
        <w:rPr>
          <w:b/>
          <w:iCs/>
          <w:color w:val="003057"/>
          <w:sz w:val="22"/>
          <w:szCs w:val="22"/>
        </w:rPr>
        <w:t>a informal</w:t>
      </w:r>
      <w:r w:rsidR="00B2371A">
        <w:rPr>
          <w:b/>
          <w:iCs/>
          <w:color w:val="003057"/>
          <w:sz w:val="22"/>
          <w:szCs w:val="22"/>
        </w:rPr>
        <w:t>,</w:t>
      </w:r>
      <w:r w:rsidR="000F6C76" w:rsidRPr="002F7ECE">
        <w:rPr>
          <w:b/>
          <w:iCs/>
          <w:color w:val="003057"/>
          <w:sz w:val="22"/>
          <w:szCs w:val="22"/>
        </w:rPr>
        <w:t xml:space="preserve"> </w:t>
      </w:r>
      <w:r w:rsidR="000F6C76" w:rsidRPr="002F7ECE">
        <w:rPr>
          <w:b/>
          <w:color w:val="003057"/>
          <w:sz w:val="22"/>
          <w:szCs w:val="22"/>
        </w:rPr>
        <w:t>por entidad federativa</w:t>
      </w:r>
    </w:p>
    <w:p w14:paraId="13AF3BAB" w14:textId="66602C5A" w:rsidR="00511D6B" w:rsidRPr="00BD2B32" w:rsidRDefault="00181A7D" w:rsidP="0008526F">
      <w:pPr>
        <w:widowControl w:val="0"/>
        <w:autoSpaceDE w:val="0"/>
        <w:autoSpaceDN w:val="0"/>
        <w:adjustRightInd w:val="0"/>
        <w:spacing w:before="3" w:line="225" w:lineRule="exact"/>
        <w:jc w:val="center"/>
        <w:rPr>
          <w:color w:val="27251F"/>
          <w:sz w:val="20"/>
          <w:szCs w:val="20"/>
        </w:rPr>
      </w:pPr>
      <w:r>
        <w:rPr>
          <w:color w:val="27251F"/>
          <w:sz w:val="20"/>
          <w:szCs w:val="20"/>
        </w:rPr>
        <w:t>primer</w:t>
      </w:r>
      <w:r w:rsidR="00BF0740" w:rsidRPr="00BD2B32">
        <w:rPr>
          <w:color w:val="27251F"/>
          <w:sz w:val="20"/>
          <w:szCs w:val="20"/>
        </w:rPr>
        <w:t xml:space="preserve"> </w:t>
      </w:r>
      <w:r w:rsidR="005E6519" w:rsidRPr="002F7ECE">
        <w:rPr>
          <w:color w:val="27251F"/>
          <w:sz w:val="20"/>
          <w:szCs w:val="20"/>
        </w:rPr>
        <w:t>t</w:t>
      </w:r>
      <w:r w:rsidR="00BF0740" w:rsidRPr="002F7ECE">
        <w:rPr>
          <w:color w:val="27251F"/>
          <w:sz w:val="20"/>
          <w:szCs w:val="20"/>
        </w:rPr>
        <w:t>rimestre</w:t>
      </w:r>
      <w:r w:rsidR="00511D6B" w:rsidRPr="00BD2B32">
        <w:rPr>
          <w:color w:val="27251F"/>
          <w:sz w:val="20"/>
          <w:szCs w:val="20"/>
        </w:rPr>
        <w:t xml:space="preserve"> de 202</w:t>
      </w:r>
      <w:r w:rsidR="00182691">
        <w:rPr>
          <w:color w:val="27251F"/>
          <w:sz w:val="20"/>
          <w:szCs w:val="20"/>
        </w:rPr>
        <w:t>5</w:t>
      </w:r>
      <w:r w:rsidR="00122C38" w:rsidRPr="00BD2B32">
        <w:rPr>
          <w:color w:val="27251F"/>
          <w:sz w:val="20"/>
          <w:szCs w:val="20"/>
          <w:vertAlign w:val="superscript"/>
        </w:rPr>
        <w:t>1/</w:t>
      </w:r>
    </w:p>
    <w:tbl>
      <w:tblPr>
        <w:tblW w:w="5000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1"/>
        <w:gridCol w:w="1166"/>
        <w:gridCol w:w="992"/>
        <w:gridCol w:w="1559"/>
        <w:gridCol w:w="1134"/>
        <w:gridCol w:w="992"/>
        <w:gridCol w:w="1560"/>
      </w:tblGrid>
      <w:tr w:rsidR="00E91326" w:rsidRPr="00FD1A1C" w14:paraId="3F9D7635" w14:textId="77777777" w:rsidTr="0014246B">
        <w:trPr>
          <w:trHeight w:val="283"/>
          <w:jc w:val="center"/>
        </w:trPr>
        <w:tc>
          <w:tcPr>
            <w:tcW w:w="2561" w:type="dxa"/>
            <w:vMerge w:val="restart"/>
            <w:shd w:val="clear" w:color="000000" w:fill="80DDD7"/>
            <w:noWrap/>
            <w:vAlign w:val="center"/>
            <w:hideMark/>
          </w:tcPr>
          <w:p w14:paraId="37CC4539" w14:textId="77777777" w:rsidR="00E91326" w:rsidRPr="00FD1A1C" w:rsidRDefault="00E91326" w:rsidP="00E91326">
            <w:pPr>
              <w:jc w:val="center"/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</w:pPr>
            <w:r w:rsidRPr="00FD1A1C">
              <w:rPr>
                <w:b/>
                <w:bCs/>
                <w:color w:val="000000"/>
                <w:sz w:val="17"/>
                <w:szCs w:val="17"/>
                <w:lang w:eastAsia="es-MX"/>
              </w:rPr>
              <w:t>Entidad federativa</w:t>
            </w:r>
          </w:p>
        </w:tc>
        <w:tc>
          <w:tcPr>
            <w:tcW w:w="3717" w:type="dxa"/>
            <w:gridSpan w:val="3"/>
            <w:shd w:val="clear" w:color="000000" w:fill="80DDD7"/>
            <w:vAlign w:val="center"/>
            <w:hideMark/>
          </w:tcPr>
          <w:p w14:paraId="32885C99" w14:textId="77777777" w:rsidR="00E91326" w:rsidRPr="00FD1A1C" w:rsidRDefault="00E91326" w:rsidP="00E91326">
            <w:pPr>
              <w:jc w:val="center"/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</w:pPr>
            <w:r w:rsidRPr="00FD1A1C">
              <w:rPr>
                <w:b/>
                <w:bCs/>
                <w:color w:val="000000"/>
                <w:sz w:val="17"/>
                <w:szCs w:val="17"/>
                <w:lang w:eastAsia="es-MX"/>
              </w:rPr>
              <w:t>Variación porcentual anual</w:t>
            </w:r>
          </w:p>
        </w:tc>
        <w:tc>
          <w:tcPr>
            <w:tcW w:w="3686" w:type="dxa"/>
            <w:gridSpan w:val="3"/>
            <w:shd w:val="clear" w:color="000000" w:fill="80DDD7"/>
            <w:noWrap/>
            <w:vAlign w:val="center"/>
            <w:hideMark/>
          </w:tcPr>
          <w:p w14:paraId="34551899" w14:textId="77777777" w:rsidR="00E91326" w:rsidRPr="00FD1A1C" w:rsidRDefault="00E91326" w:rsidP="00E91326">
            <w:pPr>
              <w:jc w:val="center"/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</w:pPr>
            <w:r w:rsidRPr="00FD1A1C">
              <w:rPr>
                <w:b/>
                <w:bCs/>
                <w:color w:val="000000"/>
                <w:sz w:val="17"/>
                <w:szCs w:val="17"/>
                <w:lang w:eastAsia="es-MX"/>
              </w:rPr>
              <w:t>Contribución a la variación anual nacional</w:t>
            </w:r>
            <w:r w:rsidRPr="00FD1A1C">
              <w:rPr>
                <w:b/>
                <w:bCs/>
                <w:color w:val="000000"/>
                <w:sz w:val="17"/>
                <w:szCs w:val="17"/>
                <w:vertAlign w:val="superscript"/>
                <w:lang w:eastAsia="es-MX"/>
              </w:rPr>
              <w:t>2/</w:t>
            </w:r>
          </w:p>
        </w:tc>
      </w:tr>
      <w:tr w:rsidR="0008526F" w:rsidRPr="00FD1A1C" w14:paraId="02F71684" w14:textId="77777777" w:rsidTr="0014246B">
        <w:trPr>
          <w:trHeight w:val="567"/>
          <w:jc w:val="center"/>
        </w:trPr>
        <w:tc>
          <w:tcPr>
            <w:tcW w:w="2561" w:type="dxa"/>
            <w:vMerge/>
            <w:vAlign w:val="center"/>
            <w:hideMark/>
          </w:tcPr>
          <w:p w14:paraId="16CC93D1" w14:textId="77777777" w:rsidR="00E91326" w:rsidRPr="00FD1A1C" w:rsidRDefault="00E91326" w:rsidP="00E91326">
            <w:pPr>
              <w:jc w:val="left"/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</w:pPr>
          </w:p>
        </w:tc>
        <w:tc>
          <w:tcPr>
            <w:tcW w:w="1166" w:type="dxa"/>
            <w:shd w:val="clear" w:color="000000" w:fill="BDEDEA"/>
            <w:vAlign w:val="center"/>
            <w:hideMark/>
          </w:tcPr>
          <w:p w14:paraId="414F741F" w14:textId="77777777" w:rsidR="00E91326" w:rsidRPr="00FD1A1C" w:rsidRDefault="00E91326" w:rsidP="00E91326">
            <w:pPr>
              <w:jc w:val="center"/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</w:pPr>
            <w:r w:rsidRPr="00FD1A1C">
              <w:rPr>
                <w:b/>
                <w:bCs/>
                <w:color w:val="000000"/>
                <w:sz w:val="17"/>
                <w:szCs w:val="17"/>
                <w:lang w:eastAsia="es-MX"/>
              </w:rPr>
              <w:t>Economía informal</w:t>
            </w:r>
          </w:p>
        </w:tc>
        <w:tc>
          <w:tcPr>
            <w:tcW w:w="992" w:type="dxa"/>
            <w:shd w:val="clear" w:color="000000" w:fill="BDEDEA"/>
            <w:vAlign w:val="center"/>
            <w:hideMark/>
          </w:tcPr>
          <w:p w14:paraId="20268FC6" w14:textId="77777777" w:rsidR="00E91326" w:rsidRPr="00FD1A1C" w:rsidRDefault="00E91326" w:rsidP="00E91326">
            <w:pPr>
              <w:jc w:val="center"/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</w:pPr>
            <w:r w:rsidRPr="00FD1A1C">
              <w:rPr>
                <w:b/>
                <w:bCs/>
                <w:color w:val="000000"/>
                <w:sz w:val="17"/>
                <w:szCs w:val="17"/>
                <w:lang w:eastAsia="es-MX"/>
              </w:rPr>
              <w:t>Sector informal</w:t>
            </w:r>
          </w:p>
        </w:tc>
        <w:tc>
          <w:tcPr>
            <w:tcW w:w="1559" w:type="dxa"/>
            <w:shd w:val="clear" w:color="000000" w:fill="BDEDEA"/>
            <w:vAlign w:val="center"/>
            <w:hideMark/>
          </w:tcPr>
          <w:p w14:paraId="02664F7D" w14:textId="77777777" w:rsidR="00E91326" w:rsidRPr="00FD1A1C" w:rsidRDefault="00E91326" w:rsidP="00E91326">
            <w:pPr>
              <w:jc w:val="center"/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</w:pPr>
            <w:r w:rsidRPr="00FD1A1C">
              <w:rPr>
                <w:b/>
                <w:bCs/>
                <w:color w:val="000000"/>
                <w:sz w:val="17"/>
                <w:szCs w:val="17"/>
                <w:lang w:eastAsia="es-MX"/>
              </w:rPr>
              <w:t>Otras modalidades de la informalidad</w:t>
            </w:r>
          </w:p>
        </w:tc>
        <w:tc>
          <w:tcPr>
            <w:tcW w:w="1134" w:type="dxa"/>
            <w:shd w:val="clear" w:color="000000" w:fill="BDEDEA"/>
            <w:vAlign w:val="center"/>
            <w:hideMark/>
          </w:tcPr>
          <w:p w14:paraId="2A041680" w14:textId="77777777" w:rsidR="00E91326" w:rsidRPr="00FD1A1C" w:rsidRDefault="00E91326" w:rsidP="00E91326">
            <w:pPr>
              <w:jc w:val="center"/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</w:pPr>
            <w:r w:rsidRPr="00FD1A1C">
              <w:rPr>
                <w:b/>
                <w:bCs/>
                <w:color w:val="000000"/>
                <w:sz w:val="17"/>
                <w:szCs w:val="17"/>
                <w:lang w:eastAsia="es-MX"/>
              </w:rPr>
              <w:t>Economía informal</w:t>
            </w:r>
          </w:p>
        </w:tc>
        <w:tc>
          <w:tcPr>
            <w:tcW w:w="992" w:type="dxa"/>
            <w:shd w:val="clear" w:color="000000" w:fill="BDEDEA"/>
            <w:vAlign w:val="center"/>
            <w:hideMark/>
          </w:tcPr>
          <w:p w14:paraId="79DFE6CB" w14:textId="77777777" w:rsidR="00E91326" w:rsidRPr="00FD1A1C" w:rsidRDefault="00E91326" w:rsidP="00E91326">
            <w:pPr>
              <w:jc w:val="center"/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</w:pPr>
            <w:r w:rsidRPr="00FD1A1C">
              <w:rPr>
                <w:b/>
                <w:bCs/>
                <w:color w:val="000000"/>
                <w:sz w:val="17"/>
                <w:szCs w:val="17"/>
                <w:lang w:eastAsia="es-MX"/>
              </w:rPr>
              <w:t>Sector informal</w:t>
            </w:r>
          </w:p>
        </w:tc>
        <w:tc>
          <w:tcPr>
            <w:tcW w:w="1560" w:type="dxa"/>
            <w:shd w:val="clear" w:color="000000" w:fill="BDEDEA"/>
            <w:vAlign w:val="center"/>
            <w:hideMark/>
          </w:tcPr>
          <w:p w14:paraId="1DA5F6BB" w14:textId="77777777" w:rsidR="00E91326" w:rsidRPr="00FD1A1C" w:rsidRDefault="00E91326" w:rsidP="00E91326">
            <w:pPr>
              <w:jc w:val="center"/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</w:pPr>
            <w:r w:rsidRPr="00FD1A1C">
              <w:rPr>
                <w:b/>
                <w:bCs/>
                <w:color w:val="000000"/>
                <w:sz w:val="17"/>
                <w:szCs w:val="17"/>
                <w:lang w:eastAsia="es-MX"/>
              </w:rPr>
              <w:t>Otras modalidades de la informalidad</w:t>
            </w:r>
          </w:p>
        </w:tc>
      </w:tr>
      <w:tr w:rsidR="007E4492" w:rsidRPr="00FD1A1C" w14:paraId="59EC737A" w14:textId="77777777" w:rsidTr="0014246B">
        <w:trPr>
          <w:trHeight w:val="227"/>
          <w:jc w:val="center"/>
        </w:trPr>
        <w:tc>
          <w:tcPr>
            <w:tcW w:w="2561" w:type="dxa"/>
            <w:shd w:val="clear" w:color="000000" w:fill="C0C0C0"/>
            <w:noWrap/>
            <w:vAlign w:val="center"/>
            <w:hideMark/>
          </w:tcPr>
          <w:p w14:paraId="5C276A5E" w14:textId="21CD7670" w:rsidR="007E4492" w:rsidRPr="004304A6" w:rsidRDefault="007E4492" w:rsidP="007E4492">
            <w:pPr>
              <w:jc w:val="left"/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</w:pPr>
            <w:r w:rsidRPr="006724C8">
              <w:rPr>
                <w:b/>
                <w:bCs/>
                <w:color w:val="000000"/>
                <w:sz w:val="17"/>
                <w:szCs w:val="17"/>
              </w:rPr>
              <w:t>Nacional</w:t>
            </w:r>
          </w:p>
        </w:tc>
        <w:tc>
          <w:tcPr>
            <w:tcW w:w="1166" w:type="dxa"/>
            <w:shd w:val="clear" w:color="000000" w:fill="C0C0C0"/>
            <w:vAlign w:val="center"/>
            <w:hideMark/>
          </w:tcPr>
          <w:p w14:paraId="6F287CA1" w14:textId="3FBBE0D9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  <w:t>4.0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14:paraId="7F420D38" w14:textId="163095E2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  <w:t>5.6</w:t>
            </w:r>
          </w:p>
        </w:tc>
        <w:tc>
          <w:tcPr>
            <w:tcW w:w="1559" w:type="dxa"/>
            <w:shd w:val="clear" w:color="000000" w:fill="C0C0C0"/>
            <w:vAlign w:val="center"/>
            <w:hideMark/>
          </w:tcPr>
          <w:p w14:paraId="24020A5E" w14:textId="5A6061EF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  <w:t>2.1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7D5476B6" w14:textId="35B48441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  <w:t>4.01</w:t>
            </w:r>
          </w:p>
        </w:tc>
        <w:tc>
          <w:tcPr>
            <w:tcW w:w="992" w:type="dxa"/>
            <w:shd w:val="clear" w:color="000000" w:fill="C0C0C0"/>
            <w:noWrap/>
            <w:vAlign w:val="center"/>
            <w:hideMark/>
          </w:tcPr>
          <w:p w14:paraId="2C5B17A8" w14:textId="34F32098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  <w:t>5.62</w:t>
            </w:r>
          </w:p>
        </w:tc>
        <w:tc>
          <w:tcPr>
            <w:tcW w:w="1560" w:type="dxa"/>
            <w:shd w:val="clear" w:color="000000" w:fill="C0C0C0"/>
            <w:noWrap/>
            <w:vAlign w:val="center"/>
            <w:hideMark/>
          </w:tcPr>
          <w:p w14:paraId="3DA76578" w14:textId="16908DC0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  <w:t>2.09</w:t>
            </w:r>
          </w:p>
        </w:tc>
      </w:tr>
      <w:tr w:rsidR="007E4492" w:rsidRPr="00FD1A1C" w14:paraId="2700DD62" w14:textId="77777777" w:rsidTr="0014246B">
        <w:trPr>
          <w:trHeight w:val="227"/>
          <w:jc w:val="center"/>
        </w:trPr>
        <w:tc>
          <w:tcPr>
            <w:tcW w:w="2561" w:type="dxa"/>
            <w:noWrap/>
            <w:vAlign w:val="center"/>
            <w:hideMark/>
          </w:tcPr>
          <w:p w14:paraId="5F16E2B7" w14:textId="1D15E698" w:rsidR="007E4492" w:rsidRPr="004304A6" w:rsidRDefault="007E4492" w:rsidP="007E4492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6724C8">
              <w:rPr>
                <w:color w:val="000000"/>
                <w:sz w:val="17"/>
                <w:szCs w:val="17"/>
              </w:rPr>
              <w:t>Aguascalientes</w:t>
            </w:r>
          </w:p>
        </w:tc>
        <w:tc>
          <w:tcPr>
            <w:tcW w:w="1166" w:type="dxa"/>
            <w:vAlign w:val="center"/>
            <w:hideMark/>
          </w:tcPr>
          <w:p w14:paraId="0C0466B1" w14:textId="4DD57A42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5.0</w:t>
            </w:r>
          </w:p>
        </w:tc>
        <w:tc>
          <w:tcPr>
            <w:tcW w:w="992" w:type="dxa"/>
            <w:vAlign w:val="center"/>
            <w:hideMark/>
          </w:tcPr>
          <w:p w14:paraId="1FE45078" w14:textId="0E59EB8D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9.5</w:t>
            </w:r>
          </w:p>
        </w:tc>
        <w:tc>
          <w:tcPr>
            <w:tcW w:w="1559" w:type="dxa"/>
            <w:vAlign w:val="center"/>
            <w:hideMark/>
          </w:tcPr>
          <w:p w14:paraId="14EFDFF7" w14:textId="7A4111D5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1.2</w:t>
            </w:r>
          </w:p>
        </w:tc>
        <w:tc>
          <w:tcPr>
            <w:tcW w:w="1134" w:type="dxa"/>
            <w:noWrap/>
            <w:vAlign w:val="center"/>
            <w:hideMark/>
          </w:tcPr>
          <w:p w14:paraId="516FCE70" w14:textId="581FBEB9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0.05</w:t>
            </w:r>
          </w:p>
        </w:tc>
        <w:tc>
          <w:tcPr>
            <w:tcW w:w="992" w:type="dxa"/>
            <w:noWrap/>
            <w:vAlign w:val="center"/>
            <w:hideMark/>
          </w:tcPr>
          <w:p w14:paraId="494F7202" w14:textId="636DF4E5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0.08</w:t>
            </w:r>
          </w:p>
        </w:tc>
        <w:tc>
          <w:tcPr>
            <w:tcW w:w="1560" w:type="dxa"/>
            <w:noWrap/>
            <w:vAlign w:val="center"/>
            <w:hideMark/>
          </w:tcPr>
          <w:p w14:paraId="07D58FF8" w14:textId="42CE3717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0.01</w:t>
            </w:r>
          </w:p>
        </w:tc>
      </w:tr>
      <w:tr w:rsidR="007E4492" w:rsidRPr="00FD1A1C" w14:paraId="1C589FAD" w14:textId="77777777" w:rsidTr="0014246B">
        <w:trPr>
          <w:trHeight w:val="227"/>
          <w:jc w:val="center"/>
        </w:trPr>
        <w:tc>
          <w:tcPr>
            <w:tcW w:w="2561" w:type="dxa"/>
            <w:shd w:val="clear" w:color="000000" w:fill="F2F2F2"/>
            <w:noWrap/>
            <w:vAlign w:val="center"/>
            <w:hideMark/>
          </w:tcPr>
          <w:p w14:paraId="6739CC98" w14:textId="021553D7" w:rsidR="007E4492" w:rsidRPr="004304A6" w:rsidRDefault="007E4492" w:rsidP="007E4492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6724C8">
              <w:rPr>
                <w:color w:val="000000"/>
                <w:sz w:val="17"/>
                <w:szCs w:val="17"/>
              </w:rPr>
              <w:t>Baja California</w:t>
            </w:r>
          </w:p>
        </w:tc>
        <w:tc>
          <w:tcPr>
            <w:tcW w:w="1166" w:type="dxa"/>
            <w:shd w:val="clear" w:color="000000" w:fill="F2F2F2"/>
            <w:vAlign w:val="center"/>
            <w:hideMark/>
          </w:tcPr>
          <w:p w14:paraId="2F6AD4D0" w14:textId="4C9D5A50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4.0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14:paraId="3072F120" w14:textId="1F2FD27A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2.6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44992FFE" w14:textId="082D4A4F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5.5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43D2F52C" w14:textId="2A515903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0.12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0F1460EB" w14:textId="13438E4A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0.08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1BD6D93C" w14:textId="1464F684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0.17</w:t>
            </w:r>
          </w:p>
        </w:tc>
      </w:tr>
      <w:tr w:rsidR="007E4492" w:rsidRPr="00FD1A1C" w14:paraId="5E5C93E9" w14:textId="77777777" w:rsidTr="0014246B">
        <w:trPr>
          <w:trHeight w:val="227"/>
          <w:jc w:val="center"/>
        </w:trPr>
        <w:tc>
          <w:tcPr>
            <w:tcW w:w="2561" w:type="dxa"/>
            <w:noWrap/>
            <w:vAlign w:val="center"/>
            <w:hideMark/>
          </w:tcPr>
          <w:p w14:paraId="0EF27143" w14:textId="2BEEA813" w:rsidR="007E4492" w:rsidRPr="004304A6" w:rsidRDefault="007E4492" w:rsidP="007E4492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6724C8">
              <w:rPr>
                <w:color w:val="000000"/>
                <w:sz w:val="17"/>
                <w:szCs w:val="17"/>
              </w:rPr>
              <w:t>Baja California Sur</w:t>
            </w:r>
          </w:p>
        </w:tc>
        <w:tc>
          <w:tcPr>
            <w:tcW w:w="1166" w:type="dxa"/>
            <w:vAlign w:val="center"/>
            <w:hideMark/>
          </w:tcPr>
          <w:p w14:paraId="05EFE0C6" w14:textId="20033BCC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5.1</w:t>
            </w:r>
          </w:p>
        </w:tc>
        <w:tc>
          <w:tcPr>
            <w:tcW w:w="992" w:type="dxa"/>
            <w:vAlign w:val="center"/>
            <w:hideMark/>
          </w:tcPr>
          <w:p w14:paraId="5E8EBFB4" w14:textId="70DB4888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7.2</w:t>
            </w:r>
          </w:p>
        </w:tc>
        <w:tc>
          <w:tcPr>
            <w:tcW w:w="1559" w:type="dxa"/>
            <w:vAlign w:val="center"/>
            <w:hideMark/>
          </w:tcPr>
          <w:p w14:paraId="255D49F0" w14:textId="20FB6E7F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2.5</w:t>
            </w:r>
          </w:p>
        </w:tc>
        <w:tc>
          <w:tcPr>
            <w:tcW w:w="1134" w:type="dxa"/>
            <w:noWrap/>
            <w:vAlign w:val="center"/>
            <w:hideMark/>
          </w:tcPr>
          <w:p w14:paraId="06EA4519" w14:textId="444BB75A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0.04</w:t>
            </w:r>
          </w:p>
        </w:tc>
        <w:tc>
          <w:tcPr>
            <w:tcW w:w="992" w:type="dxa"/>
            <w:noWrap/>
            <w:vAlign w:val="center"/>
            <w:hideMark/>
          </w:tcPr>
          <w:p w14:paraId="64697971" w14:textId="6B63222C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0.05</w:t>
            </w:r>
          </w:p>
        </w:tc>
        <w:tc>
          <w:tcPr>
            <w:tcW w:w="1560" w:type="dxa"/>
            <w:noWrap/>
            <w:vAlign w:val="center"/>
            <w:hideMark/>
          </w:tcPr>
          <w:p w14:paraId="3D64C815" w14:textId="5EECA42F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0.02</w:t>
            </w:r>
          </w:p>
        </w:tc>
      </w:tr>
      <w:tr w:rsidR="007E4492" w:rsidRPr="00FD1A1C" w14:paraId="5D9F0DA9" w14:textId="77777777" w:rsidTr="0014246B">
        <w:trPr>
          <w:trHeight w:val="227"/>
          <w:jc w:val="center"/>
        </w:trPr>
        <w:tc>
          <w:tcPr>
            <w:tcW w:w="2561" w:type="dxa"/>
            <w:shd w:val="clear" w:color="000000" w:fill="F2F2F2"/>
            <w:noWrap/>
            <w:vAlign w:val="center"/>
            <w:hideMark/>
          </w:tcPr>
          <w:p w14:paraId="20A33A06" w14:textId="250A6461" w:rsidR="007E4492" w:rsidRPr="004304A6" w:rsidRDefault="007E4492" w:rsidP="007E4492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6724C8">
              <w:rPr>
                <w:color w:val="000000"/>
                <w:sz w:val="17"/>
                <w:szCs w:val="17"/>
              </w:rPr>
              <w:t>Campeche</w:t>
            </w:r>
          </w:p>
        </w:tc>
        <w:tc>
          <w:tcPr>
            <w:tcW w:w="1166" w:type="dxa"/>
            <w:shd w:val="clear" w:color="000000" w:fill="F2F2F2"/>
            <w:vAlign w:val="center"/>
            <w:hideMark/>
          </w:tcPr>
          <w:p w14:paraId="30F5ACA1" w14:textId="5B390087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-15.4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14:paraId="5BEC7C05" w14:textId="189A9DD9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-22.1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1A5EBC5C" w14:textId="4C40D891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-1.9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3F6CE885" w14:textId="01151E18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-0.17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5020FAA6" w14:textId="2AC69F16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-0.30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1C3CA552" w14:textId="7FBAB6B3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-0.01</w:t>
            </w:r>
          </w:p>
        </w:tc>
      </w:tr>
      <w:tr w:rsidR="007E4492" w:rsidRPr="00FD1A1C" w14:paraId="59B81A7B" w14:textId="77777777" w:rsidTr="0014246B">
        <w:trPr>
          <w:trHeight w:val="227"/>
          <w:jc w:val="center"/>
        </w:trPr>
        <w:tc>
          <w:tcPr>
            <w:tcW w:w="2561" w:type="dxa"/>
            <w:noWrap/>
            <w:vAlign w:val="center"/>
            <w:hideMark/>
          </w:tcPr>
          <w:p w14:paraId="39DBE230" w14:textId="4A0747DE" w:rsidR="007E4492" w:rsidRPr="004304A6" w:rsidRDefault="007E4492" w:rsidP="007E4492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6724C8">
              <w:rPr>
                <w:color w:val="000000"/>
                <w:sz w:val="17"/>
                <w:szCs w:val="17"/>
              </w:rPr>
              <w:t>Coahuila de Zaragoza</w:t>
            </w:r>
          </w:p>
        </w:tc>
        <w:tc>
          <w:tcPr>
            <w:tcW w:w="1166" w:type="dxa"/>
            <w:vAlign w:val="center"/>
            <w:hideMark/>
          </w:tcPr>
          <w:p w14:paraId="43812474" w14:textId="0009F75E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5.1</w:t>
            </w:r>
          </w:p>
        </w:tc>
        <w:tc>
          <w:tcPr>
            <w:tcW w:w="992" w:type="dxa"/>
            <w:vAlign w:val="center"/>
            <w:hideMark/>
          </w:tcPr>
          <w:p w14:paraId="4C6047E3" w14:textId="1A104DCC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9.5</w:t>
            </w:r>
          </w:p>
        </w:tc>
        <w:tc>
          <w:tcPr>
            <w:tcW w:w="1559" w:type="dxa"/>
            <w:vAlign w:val="center"/>
            <w:hideMark/>
          </w:tcPr>
          <w:p w14:paraId="24B2AFD3" w14:textId="59C68E4C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-0.2</w:t>
            </w:r>
          </w:p>
        </w:tc>
        <w:tc>
          <w:tcPr>
            <w:tcW w:w="1134" w:type="dxa"/>
            <w:noWrap/>
            <w:vAlign w:val="center"/>
            <w:hideMark/>
          </w:tcPr>
          <w:p w14:paraId="760FFBC1" w14:textId="13E91B1B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0.13</w:t>
            </w:r>
          </w:p>
        </w:tc>
        <w:tc>
          <w:tcPr>
            <w:tcW w:w="992" w:type="dxa"/>
            <w:noWrap/>
            <w:vAlign w:val="center"/>
            <w:hideMark/>
          </w:tcPr>
          <w:p w14:paraId="5E3A0D9A" w14:textId="4C1A9C97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0.23</w:t>
            </w:r>
          </w:p>
        </w:tc>
        <w:tc>
          <w:tcPr>
            <w:tcW w:w="1560" w:type="dxa"/>
            <w:noWrap/>
            <w:vAlign w:val="center"/>
            <w:hideMark/>
          </w:tcPr>
          <w:p w14:paraId="7428BBC3" w14:textId="4B97500C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0.00</w:t>
            </w:r>
          </w:p>
        </w:tc>
      </w:tr>
      <w:tr w:rsidR="007E4492" w:rsidRPr="00FD1A1C" w14:paraId="185A1838" w14:textId="77777777" w:rsidTr="0014246B">
        <w:trPr>
          <w:trHeight w:val="227"/>
          <w:jc w:val="center"/>
        </w:trPr>
        <w:tc>
          <w:tcPr>
            <w:tcW w:w="2561" w:type="dxa"/>
            <w:shd w:val="clear" w:color="000000" w:fill="F2F2F2"/>
            <w:noWrap/>
            <w:vAlign w:val="center"/>
            <w:hideMark/>
          </w:tcPr>
          <w:p w14:paraId="06DCB73B" w14:textId="26CF6EB3" w:rsidR="007E4492" w:rsidRPr="004304A6" w:rsidRDefault="007E4492" w:rsidP="007E4492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6724C8">
              <w:rPr>
                <w:color w:val="000000"/>
                <w:sz w:val="17"/>
                <w:szCs w:val="17"/>
              </w:rPr>
              <w:t>Colima</w:t>
            </w:r>
          </w:p>
        </w:tc>
        <w:tc>
          <w:tcPr>
            <w:tcW w:w="1166" w:type="dxa"/>
            <w:shd w:val="clear" w:color="000000" w:fill="F2F2F2"/>
            <w:vAlign w:val="center"/>
            <w:hideMark/>
          </w:tcPr>
          <w:p w14:paraId="5C6DFE0A" w14:textId="061367C6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2.7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14:paraId="02B7BAE6" w14:textId="3599C12D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5.0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5D89C74B" w14:textId="729E7C9B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0.6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09AF7BDE" w14:textId="5A7C715F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0.02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2C2FA22E" w14:textId="362884E8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0.03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3A6D90D5" w14:textId="59EBCB17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0.00</w:t>
            </w:r>
          </w:p>
        </w:tc>
      </w:tr>
      <w:tr w:rsidR="007E4492" w:rsidRPr="00FD1A1C" w14:paraId="3795448F" w14:textId="77777777" w:rsidTr="0014246B">
        <w:trPr>
          <w:trHeight w:val="227"/>
          <w:jc w:val="center"/>
        </w:trPr>
        <w:tc>
          <w:tcPr>
            <w:tcW w:w="2561" w:type="dxa"/>
            <w:noWrap/>
            <w:vAlign w:val="center"/>
            <w:hideMark/>
          </w:tcPr>
          <w:p w14:paraId="535FD1D7" w14:textId="5ECAB76F" w:rsidR="007E4492" w:rsidRPr="004304A6" w:rsidRDefault="007E4492" w:rsidP="007E4492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6724C8">
              <w:rPr>
                <w:color w:val="000000"/>
                <w:sz w:val="17"/>
                <w:szCs w:val="17"/>
              </w:rPr>
              <w:t>Chiapas</w:t>
            </w:r>
          </w:p>
        </w:tc>
        <w:tc>
          <w:tcPr>
            <w:tcW w:w="1166" w:type="dxa"/>
            <w:vAlign w:val="center"/>
            <w:hideMark/>
          </w:tcPr>
          <w:p w14:paraId="1E021979" w14:textId="0B8CB11F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4.7</w:t>
            </w:r>
          </w:p>
        </w:tc>
        <w:tc>
          <w:tcPr>
            <w:tcW w:w="992" w:type="dxa"/>
            <w:vAlign w:val="center"/>
            <w:hideMark/>
          </w:tcPr>
          <w:p w14:paraId="5197EDCE" w14:textId="05B7F229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9.0</w:t>
            </w:r>
          </w:p>
        </w:tc>
        <w:tc>
          <w:tcPr>
            <w:tcW w:w="1559" w:type="dxa"/>
            <w:vAlign w:val="center"/>
            <w:hideMark/>
          </w:tcPr>
          <w:p w14:paraId="4C8AD02D" w14:textId="14C75772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0.5</w:t>
            </w:r>
          </w:p>
        </w:tc>
        <w:tc>
          <w:tcPr>
            <w:tcW w:w="1134" w:type="dxa"/>
            <w:noWrap/>
            <w:vAlign w:val="center"/>
            <w:hideMark/>
          </w:tcPr>
          <w:p w14:paraId="04612E1C" w14:textId="49404787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0.13</w:t>
            </w:r>
          </w:p>
        </w:tc>
        <w:tc>
          <w:tcPr>
            <w:tcW w:w="992" w:type="dxa"/>
            <w:noWrap/>
            <w:vAlign w:val="center"/>
            <w:hideMark/>
          </w:tcPr>
          <w:p w14:paraId="1F32A0E5" w14:textId="52B9D3FE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0.23</w:t>
            </w:r>
          </w:p>
        </w:tc>
        <w:tc>
          <w:tcPr>
            <w:tcW w:w="1560" w:type="dxa"/>
            <w:noWrap/>
            <w:vAlign w:val="center"/>
            <w:hideMark/>
          </w:tcPr>
          <w:p w14:paraId="745337EC" w14:textId="7F4C2EB4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0.01</w:t>
            </w:r>
          </w:p>
        </w:tc>
      </w:tr>
      <w:tr w:rsidR="007E4492" w:rsidRPr="00FD1A1C" w14:paraId="5A9A3D29" w14:textId="77777777" w:rsidTr="0014246B">
        <w:trPr>
          <w:trHeight w:val="227"/>
          <w:jc w:val="center"/>
        </w:trPr>
        <w:tc>
          <w:tcPr>
            <w:tcW w:w="2561" w:type="dxa"/>
            <w:shd w:val="clear" w:color="000000" w:fill="F2F2F2"/>
            <w:noWrap/>
            <w:vAlign w:val="center"/>
            <w:hideMark/>
          </w:tcPr>
          <w:p w14:paraId="7473E41C" w14:textId="192FC4E4" w:rsidR="007E4492" w:rsidRPr="004304A6" w:rsidRDefault="007E4492" w:rsidP="007E4492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6724C8">
              <w:rPr>
                <w:color w:val="000000"/>
                <w:sz w:val="17"/>
                <w:szCs w:val="17"/>
              </w:rPr>
              <w:t>Chihuahua</w:t>
            </w:r>
          </w:p>
        </w:tc>
        <w:tc>
          <w:tcPr>
            <w:tcW w:w="1166" w:type="dxa"/>
            <w:shd w:val="clear" w:color="000000" w:fill="F2F2F2"/>
            <w:vAlign w:val="center"/>
            <w:hideMark/>
          </w:tcPr>
          <w:p w14:paraId="1D02EEED" w14:textId="6CF764F6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3.0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14:paraId="1494AB2E" w14:textId="31000CB8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2.8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2677B637" w14:textId="6E425910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3.3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59961FCA" w14:textId="2C90C5E5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0.09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6F4E70FB" w14:textId="5452973B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0.08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2F513CE7" w14:textId="69B5D3ED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0.10</w:t>
            </w:r>
          </w:p>
        </w:tc>
      </w:tr>
      <w:tr w:rsidR="007E4492" w:rsidRPr="00FD1A1C" w14:paraId="3053AD30" w14:textId="77777777" w:rsidTr="0014246B">
        <w:trPr>
          <w:trHeight w:val="227"/>
          <w:jc w:val="center"/>
        </w:trPr>
        <w:tc>
          <w:tcPr>
            <w:tcW w:w="2561" w:type="dxa"/>
            <w:noWrap/>
            <w:vAlign w:val="center"/>
            <w:hideMark/>
          </w:tcPr>
          <w:p w14:paraId="6A294687" w14:textId="16497CB4" w:rsidR="007E4492" w:rsidRPr="004304A6" w:rsidRDefault="007E4492" w:rsidP="007E4492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6724C8">
              <w:rPr>
                <w:color w:val="000000"/>
                <w:sz w:val="17"/>
                <w:szCs w:val="17"/>
              </w:rPr>
              <w:t>Ciudad de México</w:t>
            </w:r>
          </w:p>
        </w:tc>
        <w:tc>
          <w:tcPr>
            <w:tcW w:w="1166" w:type="dxa"/>
            <w:vAlign w:val="center"/>
            <w:hideMark/>
          </w:tcPr>
          <w:p w14:paraId="4C8393D1" w14:textId="00D64EC3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6.6</w:t>
            </w:r>
          </w:p>
        </w:tc>
        <w:tc>
          <w:tcPr>
            <w:tcW w:w="992" w:type="dxa"/>
            <w:vAlign w:val="center"/>
            <w:hideMark/>
          </w:tcPr>
          <w:p w14:paraId="6ECA8C8B" w14:textId="41944D5C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7.6</w:t>
            </w:r>
          </w:p>
        </w:tc>
        <w:tc>
          <w:tcPr>
            <w:tcW w:w="1559" w:type="dxa"/>
            <w:vAlign w:val="center"/>
            <w:hideMark/>
          </w:tcPr>
          <w:p w14:paraId="6B7EA59B" w14:textId="57AF4BF2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5.6</w:t>
            </w:r>
          </w:p>
        </w:tc>
        <w:tc>
          <w:tcPr>
            <w:tcW w:w="1134" w:type="dxa"/>
            <w:noWrap/>
            <w:vAlign w:val="center"/>
            <w:hideMark/>
          </w:tcPr>
          <w:p w14:paraId="74A427E9" w14:textId="02387CC9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0.65</w:t>
            </w:r>
          </w:p>
        </w:tc>
        <w:tc>
          <w:tcPr>
            <w:tcW w:w="992" w:type="dxa"/>
            <w:noWrap/>
            <w:vAlign w:val="center"/>
            <w:hideMark/>
          </w:tcPr>
          <w:p w14:paraId="589C188B" w14:textId="488099AD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0.69</w:t>
            </w:r>
          </w:p>
        </w:tc>
        <w:tc>
          <w:tcPr>
            <w:tcW w:w="1560" w:type="dxa"/>
            <w:noWrap/>
            <w:vAlign w:val="center"/>
            <w:hideMark/>
          </w:tcPr>
          <w:p w14:paraId="776672EC" w14:textId="584D20FB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0.60</w:t>
            </w:r>
          </w:p>
        </w:tc>
      </w:tr>
      <w:tr w:rsidR="007E4492" w:rsidRPr="00FD1A1C" w14:paraId="3270E663" w14:textId="77777777" w:rsidTr="0014246B">
        <w:trPr>
          <w:trHeight w:val="227"/>
          <w:jc w:val="center"/>
        </w:trPr>
        <w:tc>
          <w:tcPr>
            <w:tcW w:w="2561" w:type="dxa"/>
            <w:shd w:val="clear" w:color="000000" w:fill="F2F2F2"/>
            <w:noWrap/>
            <w:vAlign w:val="center"/>
            <w:hideMark/>
          </w:tcPr>
          <w:p w14:paraId="1527E22E" w14:textId="3456147B" w:rsidR="007E4492" w:rsidRPr="004304A6" w:rsidRDefault="007E4492" w:rsidP="007E4492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6724C8">
              <w:rPr>
                <w:color w:val="000000"/>
                <w:sz w:val="17"/>
                <w:szCs w:val="17"/>
              </w:rPr>
              <w:t>Durango</w:t>
            </w:r>
          </w:p>
        </w:tc>
        <w:tc>
          <w:tcPr>
            <w:tcW w:w="1166" w:type="dxa"/>
            <w:shd w:val="clear" w:color="000000" w:fill="F2F2F2"/>
            <w:vAlign w:val="center"/>
            <w:hideMark/>
          </w:tcPr>
          <w:p w14:paraId="361CCD16" w14:textId="34CC1D8A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4.2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14:paraId="09F49EAF" w14:textId="3A71C27B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8.0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08786350" w14:textId="37AB0100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0.3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0D86AF56" w14:textId="08542735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0.06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03011D5C" w14:textId="46652487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0.11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5CCFFEDA" w14:textId="20B0C20B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0.01</w:t>
            </w:r>
          </w:p>
        </w:tc>
      </w:tr>
      <w:tr w:rsidR="007E4492" w:rsidRPr="00FD1A1C" w14:paraId="3FAB10AF" w14:textId="77777777" w:rsidTr="0014246B">
        <w:trPr>
          <w:trHeight w:val="227"/>
          <w:jc w:val="center"/>
        </w:trPr>
        <w:tc>
          <w:tcPr>
            <w:tcW w:w="2561" w:type="dxa"/>
            <w:noWrap/>
            <w:vAlign w:val="center"/>
            <w:hideMark/>
          </w:tcPr>
          <w:p w14:paraId="304331BE" w14:textId="12FA1CA0" w:rsidR="007E4492" w:rsidRPr="004304A6" w:rsidRDefault="007E4492" w:rsidP="007E4492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6724C8">
              <w:rPr>
                <w:color w:val="000000"/>
                <w:sz w:val="17"/>
                <w:szCs w:val="17"/>
              </w:rPr>
              <w:t>Guanajuato</w:t>
            </w:r>
          </w:p>
        </w:tc>
        <w:tc>
          <w:tcPr>
            <w:tcW w:w="1166" w:type="dxa"/>
            <w:vAlign w:val="center"/>
            <w:hideMark/>
          </w:tcPr>
          <w:p w14:paraId="1CD80E55" w14:textId="4839E1BA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5.7</w:t>
            </w:r>
          </w:p>
        </w:tc>
        <w:tc>
          <w:tcPr>
            <w:tcW w:w="992" w:type="dxa"/>
            <w:vAlign w:val="center"/>
            <w:hideMark/>
          </w:tcPr>
          <w:p w14:paraId="27AA9139" w14:textId="56ACAC21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8.4</w:t>
            </w:r>
          </w:p>
        </w:tc>
        <w:tc>
          <w:tcPr>
            <w:tcW w:w="1559" w:type="dxa"/>
            <w:vAlign w:val="center"/>
            <w:hideMark/>
          </w:tcPr>
          <w:p w14:paraId="5591EFFA" w14:textId="75313532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2.4</w:t>
            </w:r>
          </w:p>
        </w:tc>
        <w:tc>
          <w:tcPr>
            <w:tcW w:w="1134" w:type="dxa"/>
            <w:noWrap/>
            <w:vAlign w:val="center"/>
            <w:hideMark/>
          </w:tcPr>
          <w:p w14:paraId="5AB03378" w14:textId="5F380891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0.27</w:t>
            </w:r>
          </w:p>
        </w:tc>
        <w:tc>
          <w:tcPr>
            <w:tcW w:w="992" w:type="dxa"/>
            <w:noWrap/>
            <w:vAlign w:val="center"/>
            <w:hideMark/>
          </w:tcPr>
          <w:p w14:paraId="34B360C8" w14:textId="32ED55D9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0.40</w:t>
            </w:r>
          </w:p>
        </w:tc>
        <w:tc>
          <w:tcPr>
            <w:tcW w:w="1560" w:type="dxa"/>
            <w:noWrap/>
            <w:vAlign w:val="center"/>
            <w:hideMark/>
          </w:tcPr>
          <w:p w14:paraId="6094987E" w14:textId="78B01913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0.11</w:t>
            </w:r>
          </w:p>
        </w:tc>
      </w:tr>
      <w:tr w:rsidR="007E4492" w:rsidRPr="00FD1A1C" w14:paraId="577BBBB8" w14:textId="77777777" w:rsidTr="0014246B">
        <w:trPr>
          <w:trHeight w:val="227"/>
          <w:jc w:val="center"/>
        </w:trPr>
        <w:tc>
          <w:tcPr>
            <w:tcW w:w="2561" w:type="dxa"/>
            <w:shd w:val="clear" w:color="000000" w:fill="F2F2F2"/>
            <w:noWrap/>
            <w:vAlign w:val="center"/>
            <w:hideMark/>
          </w:tcPr>
          <w:p w14:paraId="20ABED88" w14:textId="740BAFA5" w:rsidR="007E4492" w:rsidRPr="004304A6" w:rsidRDefault="007E4492" w:rsidP="007E4492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6724C8">
              <w:rPr>
                <w:color w:val="000000"/>
                <w:sz w:val="17"/>
                <w:szCs w:val="17"/>
              </w:rPr>
              <w:t>Guerrero</w:t>
            </w:r>
          </w:p>
        </w:tc>
        <w:tc>
          <w:tcPr>
            <w:tcW w:w="1166" w:type="dxa"/>
            <w:shd w:val="clear" w:color="000000" w:fill="F2F2F2"/>
            <w:vAlign w:val="center"/>
            <w:hideMark/>
          </w:tcPr>
          <w:p w14:paraId="7EC439B8" w14:textId="52DD0DCB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1.2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14:paraId="48E73457" w14:textId="5C1088DA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-0.3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68CFC80B" w14:textId="332DF321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3.4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063A310E" w14:textId="7D62AAA2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0.03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01789E83" w14:textId="20947A81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-0.01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0B65B274" w14:textId="3406A779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0.07</w:t>
            </w:r>
          </w:p>
        </w:tc>
      </w:tr>
      <w:tr w:rsidR="007E4492" w:rsidRPr="00FD1A1C" w14:paraId="2DF6B8ED" w14:textId="77777777" w:rsidTr="0014246B">
        <w:trPr>
          <w:trHeight w:val="227"/>
          <w:jc w:val="center"/>
        </w:trPr>
        <w:tc>
          <w:tcPr>
            <w:tcW w:w="2561" w:type="dxa"/>
            <w:noWrap/>
            <w:vAlign w:val="center"/>
            <w:hideMark/>
          </w:tcPr>
          <w:p w14:paraId="40DD744C" w14:textId="6EABEDF2" w:rsidR="007E4492" w:rsidRPr="004304A6" w:rsidRDefault="007E4492" w:rsidP="007E4492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6724C8">
              <w:rPr>
                <w:color w:val="000000"/>
                <w:sz w:val="17"/>
                <w:szCs w:val="17"/>
              </w:rPr>
              <w:t>Hidalgo</w:t>
            </w:r>
          </w:p>
        </w:tc>
        <w:tc>
          <w:tcPr>
            <w:tcW w:w="1166" w:type="dxa"/>
            <w:vAlign w:val="center"/>
            <w:hideMark/>
          </w:tcPr>
          <w:p w14:paraId="0AC35FBB" w14:textId="39DB9A95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6.2</w:t>
            </w:r>
          </w:p>
        </w:tc>
        <w:tc>
          <w:tcPr>
            <w:tcW w:w="992" w:type="dxa"/>
            <w:vAlign w:val="center"/>
            <w:hideMark/>
          </w:tcPr>
          <w:p w14:paraId="043C2D6D" w14:textId="23A88010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9.4</w:t>
            </w:r>
          </w:p>
        </w:tc>
        <w:tc>
          <w:tcPr>
            <w:tcW w:w="1559" w:type="dxa"/>
            <w:vAlign w:val="center"/>
            <w:hideMark/>
          </w:tcPr>
          <w:p w14:paraId="13A773AF" w14:textId="1372796B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0.4</w:t>
            </w:r>
          </w:p>
        </w:tc>
        <w:tc>
          <w:tcPr>
            <w:tcW w:w="1134" w:type="dxa"/>
            <w:noWrap/>
            <w:vAlign w:val="center"/>
            <w:hideMark/>
          </w:tcPr>
          <w:p w14:paraId="1A0DC62F" w14:textId="4AD31089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0.14</w:t>
            </w:r>
          </w:p>
        </w:tc>
        <w:tc>
          <w:tcPr>
            <w:tcW w:w="992" w:type="dxa"/>
            <w:noWrap/>
            <w:vAlign w:val="center"/>
            <w:hideMark/>
          </w:tcPr>
          <w:p w14:paraId="1D78C91A" w14:textId="6B719384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0.25</w:t>
            </w:r>
          </w:p>
        </w:tc>
        <w:tc>
          <w:tcPr>
            <w:tcW w:w="1560" w:type="dxa"/>
            <w:noWrap/>
            <w:vAlign w:val="center"/>
            <w:hideMark/>
          </w:tcPr>
          <w:p w14:paraId="3DC79D9F" w14:textId="688C24CA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0.01</w:t>
            </w:r>
          </w:p>
        </w:tc>
      </w:tr>
      <w:tr w:rsidR="007E4492" w:rsidRPr="00FD1A1C" w14:paraId="150F5F03" w14:textId="77777777" w:rsidTr="0014246B">
        <w:trPr>
          <w:trHeight w:val="227"/>
          <w:jc w:val="center"/>
        </w:trPr>
        <w:tc>
          <w:tcPr>
            <w:tcW w:w="2561" w:type="dxa"/>
            <w:shd w:val="clear" w:color="000000" w:fill="F2F2F2"/>
            <w:noWrap/>
            <w:vAlign w:val="center"/>
            <w:hideMark/>
          </w:tcPr>
          <w:p w14:paraId="6D211F9B" w14:textId="18FF04FD" w:rsidR="007E4492" w:rsidRPr="004304A6" w:rsidRDefault="007E4492" w:rsidP="007E4492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6724C8">
              <w:rPr>
                <w:color w:val="000000"/>
                <w:sz w:val="17"/>
                <w:szCs w:val="17"/>
              </w:rPr>
              <w:t>Jalisco</w:t>
            </w:r>
          </w:p>
        </w:tc>
        <w:tc>
          <w:tcPr>
            <w:tcW w:w="1166" w:type="dxa"/>
            <w:shd w:val="clear" w:color="000000" w:fill="F2F2F2"/>
            <w:vAlign w:val="center"/>
            <w:hideMark/>
          </w:tcPr>
          <w:p w14:paraId="2AC67066" w14:textId="5E8EF6C8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4.6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14:paraId="19D2D2E5" w14:textId="2B692AC6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7.7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47F16CDD" w14:textId="545F96BE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2.0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13EA33AD" w14:textId="599CD820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0.33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1ACD4213" w14:textId="5E19361C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0.47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4F6C9EA7" w14:textId="4D73AFA6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0.18</w:t>
            </w:r>
          </w:p>
        </w:tc>
      </w:tr>
      <w:tr w:rsidR="007E4492" w:rsidRPr="00FD1A1C" w14:paraId="6FFF5412" w14:textId="77777777" w:rsidTr="0014246B">
        <w:trPr>
          <w:trHeight w:val="227"/>
          <w:jc w:val="center"/>
        </w:trPr>
        <w:tc>
          <w:tcPr>
            <w:tcW w:w="2561" w:type="dxa"/>
            <w:noWrap/>
            <w:vAlign w:val="center"/>
            <w:hideMark/>
          </w:tcPr>
          <w:p w14:paraId="09BCB09D" w14:textId="44013ABD" w:rsidR="007E4492" w:rsidRPr="004304A6" w:rsidRDefault="007E4492" w:rsidP="007E4492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6724C8">
              <w:rPr>
                <w:color w:val="000000"/>
                <w:sz w:val="17"/>
                <w:szCs w:val="17"/>
              </w:rPr>
              <w:t>México</w:t>
            </w:r>
          </w:p>
        </w:tc>
        <w:tc>
          <w:tcPr>
            <w:tcW w:w="1166" w:type="dxa"/>
            <w:vAlign w:val="center"/>
            <w:hideMark/>
          </w:tcPr>
          <w:p w14:paraId="26D02531" w14:textId="6B54B511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4.9</w:t>
            </w:r>
          </w:p>
        </w:tc>
        <w:tc>
          <w:tcPr>
            <w:tcW w:w="992" w:type="dxa"/>
            <w:vAlign w:val="center"/>
            <w:hideMark/>
          </w:tcPr>
          <w:p w14:paraId="1A2F9E72" w14:textId="16B26AC0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7.7</w:t>
            </w:r>
          </w:p>
        </w:tc>
        <w:tc>
          <w:tcPr>
            <w:tcW w:w="1559" w:type="dxa"/>
            <w:vAlign w:val="center"/>
            <w:hideMark/>
          </w:tcPr>
          <w:p w14:paraId="2FDE467E" w14:textId="41E3CCB3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0.5</w:t>
            </w:r>
          </w:p>
        </w:tc>
        <w:tc>
          <w:tcPr>
            <w:tcW w:w="1134" w:type="dxa"/>
            <w:noWrap/>
            <w:vAlign w:val="center"/>
            <w:hideMark/>
          </w:tcPr>
          <w:p w14:paraId="7D4329C2" w14:textId="786EABA3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0.55</w:t>
            </w:r>
          </w:p>
        </w:tc>
        <w:tc>
          <w:tcPr>
            <w:tcW w:w="992" w:type="dxa"/>
            <w:noWrap/>
            <w:vAlign w:val="center"/>
            <w:hideMark/>
          </w:tcPr>
          <w:p w14:paraId="14A5FD74" w14:textId="5E545333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0.97</w:t>
            </w:r>
          </w:p>
        </w:tc>
        <w:tc>
          <w:tcPr>
            <w:tcW w:w="1560" w:type="dxa"/>
            <w:noWrap/>
            <w:vAlign w:val="center"/>
            <w:hideMark/>
          </w:tcPr>
          <w:p w14:paraId="3EF8F5ED" w14:textId="5A8714D2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0.04</w:t>
            </w:r>
          </w:p>
        </w:tc>
      </w:tr>
      <w:tr w:rsidR="007E4492" w:rsidRPr="00FD1A1C" w14:paraId="15A690D6" w14:textId="77777777" w:rsidTr="0014246B">
        <w:trPr>
          <w:trHeight w:val="227"/>
          <w:jc w:val="center"/>
        </w:trPr>
        <w:tc>
          <w:tcPr>
            <w:tcW w:w="2561" w:type="dxa"/>
            <w:shd w:val="clear" w:color="000000" w:fill="F2F2F2"/>
            <w:noWrap/>
            <w:vAlign w:val="center"/>
            <w:hideMark/>
          </w:tcPr>
          <w:p w14:paraId="3149219D" w14:textId="578E7A09" w:rsidR="007E4492" w:rsidRPr="004304A6" w:rsidRDefault="007E4492" w:rsidP="007E4492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6724C8">
              <w:rPr>
                <w:color w:val="000000"/>
                <w:sz w:val="17"/>
                <w:szCs w:val="17"/>
              </w:rPr>
              <w:t>Michoacán de Ocampo</w:t>
            </w:r>
          </w:p>
        </w:tc>
        <w:tc>
          <w:tcPr>
            <w:tcW w:w="1166" w:type="dxa"/>
            <w:shd w:val="clear" w:color="000000" w:fill="F2F2F2"/>
            <w:vAlign w:val="center"/>
            <w:hideMark/>
          </w:tcPr>
          <w:p w14:paraId="5D9B4D3D" w14:textId="39E04547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4.9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14:paraId="29EF08C2" w14:textId="6AFB5449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4.6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522FCE05" w14:textId="3524D960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5.3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0EFF83F7" w14:textId="50ABB299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0.21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7B764EA7" w14:textId="2C71FE55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0.18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04B45827" w14:textId="47ABC75A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0.24</w:t>
            </w:r>
          </w:p>
        </w:tc>
      </w:tr>
      <w:tr w:rsidR="007E4492" w:rsidRPr="00FD1A1C" w14:paraId="0A11C39E" w14:textId="77777777" w:rsidTr="0014246B">
        <w:trPr>
          <w:trHeight w:val="227"/>
          <w:jc w:val="center"/>
        </w:trPr>
        <w:tc>
          <w:tcPr>
            <w:tcW w:w="2561" w:type="dxa"/>
            <w:noWrap/>
            <w:vAlign w:val="center"/>
            <w:hideMark/>
          </w:tcPr>
          <w:p w14:paraId="320F0BDA" w14:textId="5CFD4007" w:rsidR="007E4492" w:rsidRPr="004304A6" w:rsidRDefault="007E4492" w:rsidP="007E4492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6724C8">
              <w:rPr>
                <w:color w:val="000000"/>
                <w:sz w:val="17"/>
                <w:szCs w:val="17"/>
              </w:rPr>
              <w:t>Morelos</w:t>
            </w:r>
          </w:p>
        </w:tc>
        <w:tc>
          <w:tcPr>
            <w:tcW w:w="1166" w:type="dxa"/>
            <w:vAlign w:val="center"/>
            <w:hideMark/>
          </w:tcPr>
          <w:p w14:paraId="0646872F" w14:textId="2C0014DF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0.5</w:t>
            </w:r>
          </w:p>
        </w:tc>
        <w:tc>
          <w:tcPr>
            <w:tcW w:w="992" w:type="dxa"/>
            <w:vAlign w:val="center"/>
            <w:hideMark/>
          </w:tcPr>
          <w:p w14:paraId="5ABCD982" w14:textId="5FCE0608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-0.5</w:t>
            </w:r>
          </w:p>
        </w:tc>
        <w:tc>
          <w:tcPr>
            <w:tcW w:w="1559" w:type="dxa"/>
            <w:vAlign w:val="center"/>
            <w:hideMark/>
          </w:tcPr>
          <w:p w14:paraId="19F13C5A" w14:textId="51FA6608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1.9</w:t>
            </w:r>
          </w:p>
        </w:tc>
        <w:tc>
          <w:tcPr>
            <w:tcW w:w="1134" w:type="dxa"/>
            <w:noWrap/>
            <w:vAlign w:val="center"/>
            <w:hideMark/>
          </w:tcPr>
          <w:p w14:paraId="56A5004B" w14:textId="5C9A4489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0.01</w:t>
            </w:r>
          </w:p>
        </w:tc>
        <w:tc>
          <w:tcPr>
            <w:tcW w:w="992" w:type="dxa"/>
            <w:noWrap/>
            <w:vAlign w:val="center"/>
            <w:hideMark/>
          </w:tcPr>
          <w:p w14:paraId="13090E8C" w14:textId="43A6E92F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-0.01</w:t>
            </w:r>
          </w:p>
        </w:tc>
        <w:tc>
          <w:tcPr>
            <w:tcW w:w="1560" w:type="dxa"/>
            <w:noWrap/>
            <w:vAlign w:val="center"/>
            <w:hideMark/>
          </w:tcPr>
          <w:p w14:paraId="5D7FC768" w14:textId="6B9D2952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0.02</w:t>
            </w:r>
          </w:p>
        </w:tc>
      </w:tr>
      <w:tr w:rsidR="007E4492" w:rsidRPr="00FD1A1C" w14:paraId="467A0229" w14:textId="77777777" w:rsidTr="0014246B">
        <w:trPr>
          <w:trHeight w:val="227"/>
          <w:jc w:val="center"/>
        </w:trPr>
        <w:tc>
          <w:tcPr>
            <w:tcW w:w="2561" w:type="dxa"/>
            <w:shd w:val="clear" w:color="000000" w:fill="F2F2F2"/>
            <w:noWrap/>
            <w:vAlign w:val="center"/>
            <w:hideMark/>
          </w:tcPr>
          <w:p w14:paraId="668A27EA" w14:textId="3C669B69" w:rsidR="007E4492" w:rsidRPr="004304A6" w:rsidRDefault="007E4492" w:rsidP="007E4492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6724C8">
              <w:rPr>
                <w:color w:val="000000"/>
                <w:sz w:val="17"/>
                <w:szCs w:val="17"/>
              </w:rPr>
              <w:t>Nayarit</w:t>
            </w:r>
          </w:p>
        </w:tc>
        <w:tc>
          <w:tcPr>
            <w:tcW w:w="1166" w:type="dxa"/>
            <w:shd w:val="clear" w:color="000000" w:fill="F2F2F2"/>
            <w:vAlign w:val="center"/>
            <w:hideMark/>
          </w:tcPr>
          <w:p w14:paraId="5D2A1997" w14:textId="5B8979AB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3.1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14:paraId="3324B10A" w14:textId="51BFEC8A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5.6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21A897CA" w14:textId="66986AA4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-0.2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5BD3DAFA" w14:textId="35512E2D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0.03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6984844E" w14:textId="73BB126E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0.05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1BD49C39" w14:textId="4EFFADBF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0.00</w:t>
            </w:r>
          </w:p>
        </w:tc>
      </w:tr>
      <w:tr w:rsidR="007E4492" w:rsidRPr="00FD1A1C" w14:paraId="2DC4F34A" w14:textId="77777777" w:rsidTr="0014246B">
        <w:trPr>
          <w:trHeight w:val="227"/>
          <w:jc w:val="center"/>
        </w:trPr>
        <w:tc>
          <w:tcPr>
            <w:tcW w:w="2561" w:type="dxa"/>
            <w:noWrap/>
            <w:vAlign w:val="center"/>
            <w:hideMark/>
          </w:tcPr>
          <w:p w14:paraId="51B1B55C" w14:textId="680FBE65" w:rsidR="007E4492" w:rsidRPr="004304A6" w:rsidRDefault="007E4492" w:rsidP="007E4492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6724C8">
              <w:rPr>
                <w:color w:val="000000"/>
                <w:sz w:val="17"/>
                <w:szCs w:val="17"/>
              </w:rPr>
              <w:t>Nuevo León</w:t>
            </w:r>
          </w:p>
        </w:tc>
        <w:tc>
          <w:tcPr>
            <w:tcW w:w="1166" w:type="dxa"/>
            <w:vAlign w:val="center"/>
            <w:hideMark/>
          </w:tcPr>
          <w:p w14:paraId="29877BCA" w14:textId="0579C33F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3.9</w:t>
            </w:r>
          </w:p>
        </w:tc>
        <w:tc>
          <w:tcPr>
            <w:tcW w:w="992" w:type="dxa"/>
            <w:vAlign w:val="center"/>
            <w:hideMark/>
          </w:tcPr>
          <w:p w14:paraId="4DA4C767" w14:textId="693D19E5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5.4</w:t>
            </w:r>
          </w:p>
        </w:tc>
        <w:tc>
          <w:tcPr>
            <w:tcW w:w="1559" w:type="dxa"/>
            <w:vAlign w:val="center"/>
            <w:hideMark/>
          </w:tcPr>
          <w:p w14:paraId="45829E26" w14:textId="63C5ED9D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1.9</w:t>
            </w:r>
          </w:p>
        </w:tc>
        <w:tc>
          <w:tcPr>
            <w:tcW w:w="1134" w:type="dxa"/>
            <w:noWrap/>
            <w:vAlign w:val="center"/>
            <w:hideMark/>
          </w:tcPr>
          <w:p w14:paraId="3EF9E894" w14:textId="28F0E1EF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0.23</w:t>
            </w:r>
          </w:p>
        </w:tc>
        <w:tc>
          <w:tcPr>
            <w:tcW w:w="992" w:type="dxa"/>
            <w:noWrap/>
            <w:vAlign w:val="center"/>
            <w:hideMark/>
          </w:tcPr>
          <w:p w14:paraId="145C4844" w14:textId="0D1D2FA7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0.34</w:t>
            </w:r>
          </w:p>
        </w:tc>
        <w:tc>
          <w:tcPr>
            <w:tcW w:w="1560" w:type="dxa"/>
            <w:noWrap/>
            <w:vAlign w:val="center"/>
            <w:hideMark/>
          </w:tcPr>
          <w:p w14:paraId="334D0BA8" w14:textId="7ED35E62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0.10</w:t>
            </w:r>
          </w:p>
        </w:tc>
      </w:tr>
      <w:tr w:rsidR="007E4492" w:rsidRPr="00FD1A1C" w14:paraId="1C1CAC9C" w14:textId="77777777" w:rsidTr="0014246B">
        <w:trPr>
          <w:trHeight w:val="227"/>
          <w:jc w:val="center"/>
        </w:trPr>
        <w:tc>
          <w:tcPr>
            <w:tcW w:w="2561" w:type="dxa"/>
            <w:shd w:val="clear" w:color="000000" w:fill="F2F2F2"/>
            <w:noWrap/>
            <w:vAlign w:val="center"/>
            <w:hideMark/>
          </w:tcPr>
          <w:p w14:paraId="77B62DC1" w14:textId="5228B1AD" w:rsidR="007E4492" w:rsidRPr="004304A6" w:rsidRDefault="007E4492" w:rsidP="007E4492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6724C8">
              <w:rPr>
                <w:color w:val="000000"/>
                <w:sz w:val="17"/>
                <w:szCs w:val="17"/>
              </w:rPr>
              <w:t>Oaxaca</w:t>
            </w:r>
          </w:p>
        </w:tc>
        <w:tc>
          <w:tcPr>
            <w:tcW w:w="1166" w:type="dxa"/>
            <w:shd w:val="clear" w:color="000000" w:fill="F2F2F2"/>
            <w:vAlign w:val="center"/>
            <w:hideMark/>
          </w:tcPr>
          <w:p w14:paraId="23063715" w14:textId="65BBCEA1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9.2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14:paraId="407BDEBF" w14:textId="31FD6C59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11.8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6B1D0F1D" w14:textId="40FA01D9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3.8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54D9C18C" w14:textId="0EF36C42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0.28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40E2F4FF" w14:textId="584D7022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0.44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5DDDAC02" w14:textId="52EDED3D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0.08</w:t>
            </w:r>
          </w:p>
        </w:tc>
      </w:tr>
      <w:tr w:rsidR="007E4492" w:rsidRPr="00FD1A1C" w14:paraId="1940A287" w14:textId="77777777" w:rsidTr="0014246B">
        <w:trPr>
          <w:trHeight w:val="227"/>
          <w:jc w:val="center"/>
        </w:trPr>
        <w:tc>
          <w:tcPr>
            <w:tcW w:w="2561" w:type="dxa"/>
            <w:noWrap/>
            <w:vAlign w:val="center"/>
            <w:hideMark/>
          </w:tcPr>
          <w:p w14:paraId="13169505" w14:textId="05B6882F" w:rsidR="007E4492" w:rsidRPr="004304A6" w:rsidRDefault="007E4492" w:rsidP="007E4492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6724C8">
              <w:rPr>
                <w:color w:val="000000"/>
                <w:sz w:val="17"/>
                <w:szCs w:val="17"/>
              </w:rPr>
              <w:t>Puebla</w:t>
            </w:r>
          </w:p>
        </w:tc>
        <w:tc>
          <w:tcPr>
            <w:tcW w:w="1166" w:type="dxa"/>
            <w:vAlign w:val="center"/>
            <w:hideMark/>
          </w:tcPr>
          <w:p w14:paraId="645FAB12" w14:textId="1AAF2686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0.7</w:t>
            </w:r>
          </w:p>
        </w:tc>
        <w:tc>
          <w:tcPr>
            <w:tcW w:w="992" w:type="dxa"/>
            <w:vAlign w:val="center"/>
            <w:hideMark/>
          </w:tcPr>
          <w:p w14:paraId="4532AB9A" w14:textId="71F33A8B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2.3</w:t>
            </w:r>
          </w:p>
        </w:tc>
        <w:tc>
          <w:tcPr>
            <w:tcW w:w="1559" w:type="dxa"/>
            <w:vAlign w:val="center"/>
            <w:hideMark/>
          </w:tcPr>
          <w:p w14:paraId="43EE1986" w14:textId="49C00947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-1.6</w:t>
            </w:r>
          </w:p>
        </w:tc>
        <w:tc>
          <w:tcPr>
            <w:tcW w:w="1134" w:type="dxa"/>
            <w:noWrap/>
            <w:vAlign w:val="center"/>
            <w:hideMark/>
          </w:tcPr>
          <w:p w14:paraId="2055F6B5" w14:textId="53DB7BB4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0.03</w:t>
            </w:r>
          </w:p>
        </w:tc>
        <w:tc>
          <w:tcPr>
            <w:tcW w:w="992" w:type="dxa"/>
            <w:noWrap/>
            <w:vAlign w:val="center"/>
            <w:hideMark/>
          </w:tcPr>
          <w:p w14:paraId="1CE64D1B" w14:textId="0B8B5A5F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0.11</w:t>
            </w:r>
          </w:p>
        </w:tc>
        <w:tc>
          <w:tcPr>
            <w:tcW w:w="1560" w:type="dxa"/>
            <w:noWrap/>
            <w:vAlign w:val="center"/>
            <w:hideMark/>
          </w:tcPr>
          <w:p w14:paraId="4A28C5FF" w14:textId="5012AF50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-0.07</w:t>
            </w:r>
          </w:p>
        </w:tc>
      </w:tr>
      <w:tr w:rsidR="007E4492" w:rsidRPr="00FD1A1C" w14:paraId="166DD379" w14:textId="77777777" w:rsidTr="0014246B">
        <w:trPr>
          <w:trHeight w:val="227"/>
          <w:jc w:val="center"/>
        </w:trPr>
        <w:tc>
          <w:tcPr>
            <w:tcW w:w="2561" w:type="dxa"/>
            <w:shd w:val="clear" w:color="000000" w:fill="F2F2F2"/>
            <w:noWrap/>
            <w:vAlign w:val="center"/>
            <w:hideMark/>
          </w:tcPr>
          <w:p w14:paraId="5FA7D52E" w14:textId="795CF168" w:rsidR="007E4492" w:rsidRPr="004304A6" w:rsidRDefault="007E4492" w:rsidP="007E4492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6724C8">
              <w:rPr>
                <w:color w:val="000000"/>
                <w:sz w:val="17"/>
                <w:szCs w:val="17"/>
              </w:rPr>
              <w:t>Querétaro</w:t>
            </w:r>
          </w:p>
        </w:tc>
        <w:tc>
          <w:tcPr>
            <w:tcW w:w="1166" w:type="dxa"/>
            <w:shd w:val="clear" w:color="000000" w:fill="F2F2F2"/>
            <w:vAlign w:val="center"/>
            <w:hideMark/>
          </w:tcPr>
          <w:p w14:paraId="44AA3222" w14:textId="4EAA0D06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4.9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14:paraId="505215D2" w14:textId="7E4FE7F7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6.3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781C0076" w14:textId="6A04305D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3.4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654AB3A3" w14:textId="17D062DA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0.10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7DDA6F52" w14:textId="629D6CD9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0.12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3FED8756" w14:textId="614FCCA0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0.07</w:t>
            </w:r>
          </w:p>
        </w:tc>
      </w:tr>
      <w:tr w:rsidR="007E4492" w:rsidRPr="00FD1A1C" w14:paraId="3B5CC2E7" w14:textId="77777777" w:rsidTr="0014246B">
        <w:trPr>
          <w:trHeight w:val="227"/>
          <w:jc w:val="center"/>
        </w:trPr>
        <w:tc>
          <w:tcPr>
            <w:tcW w:w="2561" w:type="dxa"/>
            <w:noWrap/>
            <w:vAlign w:val="center"/>
            <w:hideMark/>
          </w:tcPr>
          <w:p w14:paraId="0E568BA6" w14:textId="211A34BB" w:rsidR="007E4492" w:rsidRPr="004304A6" w:rsidRDefault="007E4492" w:rsidP="007E4492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6724C8">
              <w:rPr>
                <w:color w:val="000000"/>
                <w:sz w:val="17"/>
                <w:szCs w:val="17"/>
              </w:rPr>
              <w:t>Quintana Roo</w:t>
            </w:r>
          </w:p>
        </w:tc>
        <w:tc>
          <w:tcPr>
            <w:tcW w:w="1166" w:type="dxa"/>
            <w:vAlign w:val="center"/>
            <w:hideMark/>
          </w:tcPr>
          <w:p w14:paraId="293805BF" w14:textId="1ED1D5B3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-6.4</w:t>
            </w:r>
          </w:p>
        </w:tc>
        <w:tc>
          <w:tcPr>
            <w:tcW w:w="992" w:type="dxa"/>
            <w:vAlign w:val="center"/>
            <w:hideMark/>
          </w:tcPr>
          <w:p w14:paraId="65412AD4" w14:textId="61550F85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-9.1</w:t>
            </w:r>
          </w:p>
        </w:tc>
        <w:tc>
          <w:tcPr>
            <w:tcW w:w="1559" w:type="dxa"/>
            <w:vAlign w:val="center"/>
            <w:hideMark/>
          </w:tcPr>
          <w:p w14:paraId="1014FAEF" w14:textId="40C5CE51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-2.9</w:t>
            </w:r>
          </w:p>
        </w:tc>
        <w:tc>
          <w:tcPr>
            <w:tcW w:w="1134" w:type="dxa"/>
            <w:noWrap/>
            <w:vAlign w:val="center"/>
            <w:hideMark/>
          </w:tcPr>
          <w:p w14:paraId="0FEB563A" w14:textId="41511007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-0.09</w:t>
            </w:r>
          </w:p>
        </w:tc>
        <w:tc>
          <w:tcPr>
            <w:tcW w:w="992" w:type="dxa"/>
            <w:noWrap/>
            <w:vAlign w:val="center"/>
            <w:hideMark/>
          </w:tcPr>
          <w:p w14:paraId="5257B9C6" w14:textId="1065A36A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-0.13</w:t>
            </w:r>
          </w:p>
        </w:tc>
        <w:tc>
          <w:tcPr>
            <w:tcW w:w="1560" w:type="dxa"/>
            <w:noWrap/>
            <w:vAlign w:val="center"/>
            <w:hideMark/>
          </w:tcPr>
          <w:p w14:paraId="0A7EBE72" w14:textId="78BC73A2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-0.04</w:t>
            </w:r>
          </w:p>
        </w:tc>
      </w:tr>
      <w:tr w:rsidR="007E4492" w:rsidRPr="00FD1A1C" w14:paraId="17DA4EF6" w14:textId="77777777" w:rsidTr="0014246B">
        <w:trPr>
          <w:trHeight w:val="227"/>
          <w:jc w:val="center"/>
        </w:trPr>
        <w:tc>
          <w:tcPr>
            <w:tcW w:w="2561" w:type="dxa"/>
            <w:shd w:val="clear" w:color="000000" w:fill="F2F2F2"/>
            <w:noWrap/>
            <w:vAlign w:val="center"/>
            <w:hideMark/>
          </w:tcPr>
          <w:p w14:paraId="70ADE731" w14:textId="361E2CD1" w:rsidR="007E4492" w:rsidRPr="004304A6" w:rsidRDefault="007E4492" w:rsidP="007E4492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6724C8">
              <w:rPr>
                <w:color w:val="000000"/>
                <w:sz w:val="17"/>
                <w:szCs w:val="17"/>
              </w:rPr>
              <w:t>San Luis Potosí</w:t>
            </w:r>
          </w:p>
        </w:tc>
        <w:tc>
          <w:tcPr>
            <w:tcW w:w="1166" w:type="dxa"/>
            <w:shd w:val="clear" w:color="000000" w:fill="F2F2F2"/>
            <w:vAlign w:val="center"/>
            <w:hideMark/>
          </w:tcPr>
          <w:p w14:paraId="5A8B2362" w14:textId="182868BA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5.2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14:paraId="26D945B0" w14:textId="66B1C3E7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4.3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785337AB" w14:textId="675E0350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6.1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2B8B86F2" w14:textId="738A2B5C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0.11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22C4B414" w14:textId="3A472703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0.08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6F3D25A6" w14:textId="3AECB63B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0.14</w:t>
            </w:r>
          </w:p>
        </w:tc>
      </w:tr>
      <w:tr w:rsidR="007E4492" w:rsidRPr="00FD1A1C" w14:paraId="4CA9B659" w14:textId="77777777" w:rsidTr="0014246B">
        <w:trPr>
          <w:trHeight w:val="227"/>
          <w:jc w:val="center"/>
        </w:trPr>
        <w:tc>
          <w:tcPr>
            <w:tcW w:w="2561" w:type="dxa"/>
            <w:noWrap/>
            <w:vAlign w:val="center"/>
            <w:hideMark/>
          </w:tcPr>
          <w:p w14:paraId="2D13FE5F" w14:textId="7086558C" w:rsidR="007E4492" w:rsidRPr="004304A6" w:rsidRDefault="007E4492" w:rsidP="007E4492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6724C8">
              <w:rPr>
                <w:color w:val="000000"/>
                <w:sz w:val="17"/>
                <w:szCs w:val="17"/>
              </w:rPr>
              <w:t>Sinaloa</w:t>
            </w:r>
          </w:p>
        </w:tc>
        <w:tc>
          <w:tcPr>
            <w:tcW w:w="1166" w:type="dxa"/>
            <w:vAlign w:val="center"/>
            <w:hideMark/>
          </w:tcPr>
          <w:p w14:paraId="73125588" w14:textId="59EA7A58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-0.8</w:t>
            </w:r>
          </w:p>
        </w:tc>
        <w:tc>
          <w:tcPr>
            <w:tcW w:w="992" w:type="dxa"/>
            <w:vAlign w:val="center"/>
            <w:hideMark/>
          </w:tcPr>
          <w:p w14:paraId="21682623" w14:textId="0E8CEA12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5.6</w:t>
            </w:r>
          </w:p>
        </w:tc>
        <w:tc>
          <w:tcPr>
            <w:tcW w:w="1559" w:type="dxa"/>
            <w:vAlign w:val="center"/>
            <w:hideMark/>
          </w:tcPr>
          <w:p w14:paraId="338BDD90" w14:textId="43911A3D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-5.5</w:t>
            </w:r>
          </w:p>
        </w:tc>
        <w:tc>
          <w:tcPr>
            <w:tcW w:w="1134" w:type="dxa"/>
            <w:noWrap/>
            <w:vAlign w:val="center"/>
            <w:hideMark/>
          </w:tcPr>
          <w:p w14:paraId="17BFB6C8" w14:textId="48452887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-0.02</w:t>
            </w:r>
          </w:p>
        </w:tc>
        <w:tc>
          <w:tcPr>
            <w:tcW w:w="992" w:type="dxa"/>
            <w:noWrap/>
            <w:vAlign w:val="center"/>
            <w:hideMark/>
          </w:tcPr>
          <w:p w14:paraId="30D3C57D" w14:textId="022AD0DC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0.13</w:t>
            </w:r>
          </w:p>
        </w:tc>
        <w:tc>
          <w:tcPr>
            <w:tcW w:w="1560" w:type="dxa"/>
            <w:noWrap/>
            <w:vAlign w:val="center"/>
            <w:hideMark/>
          </w:tcPr>
          <w:p w14:paraId="474C140B" w14:textId="76CE6C42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-0.20</w:t>
            </w:r>
          </w:p>
        </w:tc>
      </w:tr>
      <w:tr w:rsidR="007E4492" w:rsidRPr="00FD1A1C" w14:paraId="401FEA67" w14:textId="77777777" w:rsidTr="0014246B">
        <w:trPr>
          <w:trHeight w:val="227"/>
          <w:jc w:val="center"/>
        </w:trPr>
        <w:tc>
          <w:tcPr>
            <w:tcW w:w="2561" w:type="dxa"/>
            <w:shd w:val="clear" w:color="000000" w:fill="F2F2F2"/>
            <w:noWrap/>
            <w:vAlign w:val="center"/>
            <w:hideMark/>
          </w:tcPr>
          <w:p w14:paraId="25C551B2" w14:textId="66E69447" w:rsidR="007E4492" w:rsidRPr="004304A6" w:rsidRDefault="007E4492" w:rsidP="007E4492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6724C8">
              <w:rPr>
                <w:color w:val="000000"/>
                <w:sz w:val="17"/>
                <w:szCs w:val="17"/>
              </w:rPr>
              <w:t>Sonora</w:t>
            </w:r>
          </w:p>
        </w:tc>
        <w:tc>
          <w:tcPr>
            <w:tcW w:w="1166" w:type="dxa"/>
            <w:shd w:val="clear" w:color="000000" w:fill="F2F2F2"/>
            <w:vAlign w:val="center"/>
            <w:hideMark/>
          </w:tcPr>
          <w:p w14:paraId="1DDBD995" w14:textId="4B8508C7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5.0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14:paraId="1636DA49" w14:textId="4AE59D78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5.3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5160DBFD" w14:textId="007ECA39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4.8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0BE45EF7" w14:textId="4D018482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0.15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531BEC57" w14:textId="5188848A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0.14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7146B1CD" w14:textId="1A16D5F1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0.16</w:t>
            </w:r>
          </w:p>
        </w:tc>
      </w:tr>
      <w:tr w:rsidR="007E4492" w:rsidRPr="00FD1A1C" w14:paraId="5A163CBD" w14:textId="77777777" w:rsidTr="0014246B">
        <w:trPr>
          <w:trHeight w:val="227"/>
          <w:jc w:val="center"/>
        </w:trPr>
        <w:tc>
          <w:tcPr>
            <w:tcW w:w="2561" w:type="dxa"/>
            <w:noWrap/>
            <w:vAlign w:val="center"/>
            <w:hideMark/>
          </w:tcPr>
          <w:p w14:paraId="23703EAC" w14:textId="0F60ED9F" w:rsidR="007E4492" w:rsidRPr="004304A6" w:rsidRDefault="007E4492" w:rsidP="007E4492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6724C8">
              <w:rPr>
                <w:color w:val="000000"/>
                <w:sz w:val="17"/>
                <w:szCs w:val="17"/>
              </w:rPr>
              <w:t>Tabasco</w:t>
            </w:r>
          </w:p>
        </w:tc>
        <w:tc>
          <w:tcPr>
            <w:tcW w:w="1166" w:type="dxa"/>
            <w:vAlign w:val="center"/>
            <w:hideMark/>
          </w:tcPr>
          <w:p w14:paraId="24210A61" w14:textId="18869471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-0.3</w:t>
            </w:r>
          </w:p>
        </w:tc>
        <w:tc>
          <w:tcPr>
            <w:tcW w:w="992" w:type="dxa"/>
            <w:vAlign w:val="center"/>
            <w:hideMark/>
          </w:tcPr>
          <w:p w14:paraId="2297E011" w14:textId="66F2B747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-0.4</w:t>
            </w:r>
          </w:p>
        </w:tc>
        <w:tc>
          <w:tcPr>
            <w:tcW w:w="1559" w:type="dxa"/>
            <w:vAlign w:val="center"/>
            <w:hideMark/>
          </w:tcPr>
          <w:p w14:paraId="377BA1D3" w14:textId="01188BCD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-0.1</w:t>
            </w:r>
          </w:p>
        </w:tc>
        <w:tc>
          <w:tcPr>
            <w:tcW w:w="1134" w:type="dxa"/>
            <w:noWrap/>
            <w:vAlign w:val="center"/>
            <w:hideMark/>
          </w:tcPr>
          <w:p w14:paraId="1CFBF798" w14:textId="18C0A05B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-0.01</w:t>
            </w:r>
          </w:p>
        </w:tc>
        <w:tc>
          <w:tcPr>
            <w:tcW w:w="992" w:type="dxa"/>
            <w:noWrap/>
            <w:vAlign w:val="center"/>
            <w:hideMark/>
          </w:tcPr>
          <w:p w14:paraId="095630D4" w14:textId="6109908F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-0.01</w:t>
            </w:r>
          </w:p>
        </w:tc>
        <w:tc>
          <w:tcPr>
            <w:tcW w:w="1560" w:type="dxa"/>
            <w:noWrap/>
            <w:vAlign w:val="center"/>
            <w:hideMark/>
          </w:tcPr>
          <w:p w14:paraId="4A9BE7BE" w14:textId="013F7734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0.00</w:t>
            </w:r>
          </w:p>
        </w:tc>
      </w:tr>
      <w:tr w:rsidR="007E4492" w:rsidRPr="00FD1A1C" w14:paraId="383E84D1" w14:textId="77777777" w:rsidTr="0014246B">
        <w:trPr>
          <w:trHeight w:val="227"/>
          <w:jc w:val="center"/>
        </w:trPr>
        <w:tc>
          <w:tcPr>
            <w:tcW w:w="2561" w:type="dxa"/>
            <w:shd w:val="clear" w:color="000000" w:fill="F2F2F2"/>
            <w:noWrap/>
            <w:vAlign w:val="center"/>
            <w:hideMark/>
          </w:tcPr>
          <w:p w14:paraId="2224FAE6" w14:textId="0C973A8D" w:rsidR="007E4492" w:rsidRPr="004304A6" w:rsidRDefault="007E4492" w:rsidP="007E4492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6724C8">
              <w:rPr>
                <w:color w:val="000000"/>
                <w:sz w:val="17"/>
                <w:szCs w:val="17"/>
              </w:rPr>
              <w:t>Tamaulipas</w:t>
            </w:r>
          </w:p>
        </w:tc>
        <w:tc>
          <w:tcPr>
            <w:tcW w:w="1166" w:type="dxa"/>
            <w:shd w:val="clear" w:color="000000" w:fill="F2F2F2"/>
            <w:vAlign w:val="center"/>
            <w:hideMark/>
          </w:tcPr>
          <w:p w14:paraId="7FBA1408" w14:textId="3A3215E1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8.4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14:paraId="209F65E1" w14:textId="38F17A40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10.4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1E141CAA" w14:textId="49631E22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6.3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049C7AE1" w14:textId="45FF7E2F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0.22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0222CA68" w14:textId="7BF02F8A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0.26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0BBBA1E5" w14:textId="1C884A76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0.18</w:t>
            </w:r>
          </w:p>
        </w:tc>
      </w:tr>
      <w:tr w:rsidR="007E4492" w:rsidRPr="00FD1A1C" w14:paraId="6FB5EE31" w14:textId="77777777" w:rsidTr="0014246B">
        <w:trPr>
          <w:trHeight w:val="227"/>
          <w:jc w:val="center"/>
        </w:trPr>
        <w:tc>
          <w:tcPr>
            <w:tcW w:w="2561" w:type="dxa"/>
            <w:noWrap/>
            <w:vAlign w:val="center"/>
            <w:hideMark/>
          </w:tcPr>
          <w:p w14:paraId="517A205B" w14:textId="65375233" w:rsidR="007E4492" w:rsidRPr="004304A6" w:rsidRDefault="007E4492" w:rsidP="007E4492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6724C8">
              <w:rPr>
                <w:color w:val="000000"/>
                <w:sz w:val="17"/>
                <w:szCs w:val="17"/>
              </w:rPr>
              <w:t>Tlaxcala</w:t>
            </w:r>
          </w:p>
        </w:tc>
        <w:tc>
          <w:tcPr>
            <w:tcW w:w="1166" w:type="dxa"/>
            <w:vAlign w:val="center"/>
            <w:hideMark/>
          </w:tcPr>
          <w:p w14:paraId="553816D4" w14:textId="21931DCB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3.6</w:t>
            </w:r>
          </w:p>
        </w:tc>
        <w:tc>
          <w:tcPr>
            <w:tcW w:w="992" w:type="dxa"/>
            <w:vAlign w:val="center"/>
            <w:hideMark/>
          </w:tcPr>
          <w:p w14:paraId="63D09FB3" w14:textId="017D13BF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4.0</w:t>
            </w:r>
          </w:p>
        </w:tc>
        <w:tc>
          <w:tcPr>
            <w:tcW w:w="1559" w:type="dxa"/>
            <w:vAlign w:val="center"/>
            <w:hideMark/>
          </w:tcPr>
          <w:p w14:paraId="558B8A51" w14:textId="4D003938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3.0</w:t>
            </w:r>
          </w:p>
        </w:tc>
        <w:tc>
          <w:tcPr>
            <w:tcW w:w="1134" w:type="dxa"/>
            <w:noWrap/>
            <w:vAlign w:val="center"/>
            <w:hideMark/>
          </w:tcPr>
          <w:p w14:paraId="65461BAB" w14:textId="3DCB748F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0.03</w:t>
            </w:r>
          </w:p>
        </w:tc>
        <w:tc>
          <w:tcPr>
            <w:tcW w:w="992" w:type="dxa"/>
            <w:noWrap/>
            <w:vAlign w:val="center"/>
            <w:hideMark/>
          </w:tcPr>
          <w:p w14:paraId="4DA04B95" w14:textId="5245F928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0.04</w:t>
            </w:r>
          </w:p>
        </w:tc>
        <w:tc>
          <w:tcPr>
            <w:tcW w:w="1560" w:type="dxa"/>
            <w:noWrap/>
            <w:vAlign w:val="center"/>
            <w:hideMark/>
          </w:tcPr>
          <w:p w14:paraId="19807284" w14:textId="33877350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0.02</w:t>
            </w:r>
          </w:p>
        </w:tc>
      </w:tr>
      <w:tr w:rsidR="007E4492" w:rsidRPr="00FD1A1C" w14:paraId="5BCCA51B" w14:textId="77777777" w:rsidTr="0014246B">
        <w:trPr>
          <w:trHeight w:val="227"/>
          <w:jc w:val="center"/>
        </w:trPr>
        <w:tc>
          <w:tcPr>
            <w:tcW w:w="2561" w:type="dxa"/>
            <w:shd w:val="clear" w:color="000000" w:fill="F2F2F2"/>
            <w:noWrap/>
            <w:vAlign w:val="center"/>
            <w:hideMark/>
          </w:tcPr>
          <w:p w14:paraId="317FCF81" w14:textId="3C671A18" w:rsidR="007E4492" w:rsidRPr="004304A6" w:rsidRDefault="007E4492" w:rsidP="007E4492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6724C8">
              <w:rPr>
                <w:color w:val="000000"/>
                <w:sz w:val="17"/>
                <w:szCs w:val="17"/>
              </w:rPr>
              <w:t>Veracruz de Ignacio de la Llave</w:t>
            </w:r>
          </w:p>
        </w:tc>
        <w:tc>
          <w:tcPr>
            <w:tcW w:w="1166" w:type="dxa"/>
            <w:shd w:val="clear" w:color="000000" w:fill="F2F2F2"/>
            <w:vAlign w:val="center"/>
            <w:hideMark/>
          </w:tcPr>
          <w:p w14:paraId="0F484B87" w14:textId="0FA4D143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3.1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14:paraId="63862E57" w14:textId="384324D3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5.7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2DACB791" w14:textId="2A9CBAE7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0.5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560B0819" w14:textId="722B3CEF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0.18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0042796F" w14:textId="09AFB9AD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0.30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11393C58" w14:textId="6589F4F7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0.03</w:t>
            </w:r>
          </w:p>
        </w:tc>
      </w:tr>
      <w:tr w:rsidR="007E4492" w:rsidRPr="00FD1A1C" w14:paraId="001E6111" w14:textId="77777777" w:rsidTr="0014246B">
        <w:trPr>
          <w:trHeight w:val="227"/>
          <w:jc w:val="center"/>
        </w:trPr>
        <w:tc>
          <w:tcPr>
            <w:tcW w:w="2561" w:type="dxa"/>
            <w:noWrap/>
            <w:vAlign w:val="center"/>
            <w:hideMark/>
          </w:tcPr>
          <w:p w14:paraId="54E6DA4D" w14:textId="67ECFDD5" w:rsidR="007E4492" w:rsidRPr="004304A6" w:rsidRDefault="007E4492" w:rsidP="007E4492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6724C8">
              <w:rPr>
                <w:color w:val="000000"/>
                <w:sz w:val="17"/>
                <w:szCs w:val="17"/>
              </w:rPr>
              <w:t>Yucatán</w:t>
            </w:r>
          </w:p>
        </w:tc>
        <w:tc>
          <w:tcPr>
            <w:tcW w:w="1166" w:type="dxa"/>
            <w:vAlign w:val="center"/>
            <w:hideMark/>
          </w:tcPr>
          <w:p w14:paraId="375191B1" w14:textId="3CF3CCD2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3.1</w:t>
            </w:r>
          </w:p>
        </w:tc>
        <w:tc>
          <w:tcPr>
            <w:tcW w:w="992" w:type="dxa"/>
            <w:vAlign w:val="center"/>
            <w:hideMark/>
          </w:tcPr>
          <w:p w14:paraId="4F4F0559" w14:textId="1B81381C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4.8</w:t>
            </w:r>
          </w:p>
        </w:tc>
        <w:tc>
          <w:tcPr>
            <w:tcW w:w="1559" w:type="dxa"/>
            <w:vAlign w:val="center"/>
            <w:hideMark/>
          </w:tcPr>
          <w:p w14:paraId="258CFD34" w14:textId="3D1EAC6B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0.5</w:t>
            </w:r>
          </w:p>
        </w:tc>
        <w:tc>
          <w:tcPr>
            <w:tcW w:w="1134" w:type="dxa"/>
            <w:noWrap/>
            <w:vAlign w:val="center"/>
            <w:hideMark/>
          </w:tcPr>
          <w:p w14:paraId="2CDA6D83" w14:textId="3614E8D7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0.07</w:t>
            </w:r>
          </w:p>
        </w:tc>
        <w:tc>
          <w:tcPr>
            <w:tcW w:w="992" w:type="dxa"/>
            <w:noWrap/>
            <w:vAlign w:val="center"/>
            <w:hideMark/>
          </w:tcPr>
          <w:p w14:paraId="52A80837" w14:textId="26670601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0.12</w:t>
            </w:r>
          </w:p>
        </w:tc>
        <w:tc>
          <w:tcPr>
            <w:tcW w:w="1560" w:type="dxa"/>
            <w:noWrap/>
            <w:vAlign w:val="center"/>
            <w:hideMark/>
          </w:tcPr>
          <w:p w14:paraId="135006B7" w14:textId="072B4E89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0.01</w:t>
            </w:r>
          </w:p>
        </w:tc>
      </w:tr>
      <w:tr w:rsidR="007E4492" w:rsidRPr="00FD1A1C" w14:paraId="694897FD" w14:textId="77777777" w:rsidTr="0014246B">
        <w:trPr>
          <w:trHeight w:val="227"/>
          <w:jc w:val="center"/>
        </w:trPr>
        <w:tc>
          <w:tcPr>
            <w:tcW w:w="2561" w:type="dxa"/>
            <w:shd w:val="clear" w:color="000000" w:fill="F2F2F2"/>
            <w:noWrap/>
            <w:vAlign w:val="center"/>
            <w:hideMark/>
          </w:tcPr>
          <w:p w14:paraId="287E80B3" w14:textId="632B7B87" w:rsidR="007E4492" w:rsidRPr="004304A6" w:rsidRDefault="007E4492" w:rsidP="007E4492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6724C8">
              <w:rPr>
                <w:color w:val="000000"/>
                <w:sz w:val="17"/>
                <w:szCs w:val="17"/>
              </w:rPr>
              <w:t>Zacatecas</w:t>
            </w:r>
          </w:p>
        </w:tc>
        <w:tc>
          <w:tcPr>
            <w:tcW w:w="1166" w:type="dxa"/>
            <w:shd w:val="clear" w:color="000000" w:fill="F2F2F2"/>
            <w:vAlign w:val="center"/>
            <w:hideMark/>
          </w:tcPr>
          <w:p w14:paraId="181C1D5C" w14:textId="1B9A89E1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4.6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14:paraId="099F1B7B" w14:textId="5E1CC84D" w:rsidR="007E4492" w:rsidRPr="004304A6" w:rsidRDefault="007E4492" w:rsidP="007E4492">
            <w:pPr>
              <w:tabs>
                <w:tab w:val="center" w:pos="580"/>
              </w:tabs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6.9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37EDF4FB" w14:textId="6E0C3B75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1.6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3EDC1CF9" w14:textId="6DD2D7F4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0.05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1D50437E" w14:textId="1F98A00C" w:rsidR="007E4492" w:rsidRPr="004304A6" w:rsidRDefault="007E4492" w:rsidP="007E4492">
            <w:pPr>
              <w:tabs>
                <w:tab w:val="center" w:pos="580"/>
              </w:tabs>
              <w:ind w:right="284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0.07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2B39F3BE" w14:textId="2FA67963" w:rsidR="007E4492" w:rsidRPr="004304A6" w:rsidRDefault="007E4492" w:rsidP="007E4492">
            <w:pPr>
              <w:tabs>
                <w:tab w:val="center" w:pos="580"/>
              </w:tabs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EC723E">
              <w:rPr>
                <w:color w:val="000000"/>
                <w:sz w:val="17"/>
                <w:szCs w:val="17"/>
                <w:lang w:val="es-MX" w:eastAsia="es-MX"/>
              </w:rPr>
              <w:t>0.02</w:t>
            </w:r>
          </w:p>
        </w:tc>
      </w:tr>
    </w:tbl>
    <w:p w14:paraId="52ADD8D6" w14:textId="2455C7FA" w:rsidR="000055F2" w:rsidRPr="002F7ECE" w:rsidRDefault="000055F2" w:rsidP="004A226C">
      <w:pPr>
        <w:ind w:left="672" w:right="49" w:hanging="574"/>
        <w:rPr>
          <w:color w:val="4D565E"/>
          <w:sz w:val="16"/>
          <w:szCs w:val="16"/>
          <w:vertAlign w:val="superscript"/>
        </w:rPr>
      </w:pPr>
      <w:r w:rsidRPr="00BD2B32">
        <w:rPr>
          <w:color w:val="4D565E"/>
          <w:sz w:val="16"/>
          <w:szCs w:val="16"/>
          <w:vertAlign w:val="superscript"/>
        </w:rPr>
        <w:t>1/</w:t>
      </w:r>
      <w:r w:rsidRPr="00BD2B32">
        <w:rPr>
          <w:color w:val="4D565E"/>
          <w:sz w:val="16"/>
          <w:szCs w:val="16"/>
        </w:rPr>
        <w:tab/>
      </w:r>
      <w:r w:rsidRPr="002F7ECE">
        <w:rPr>
          <w:bCs/>
          <w:color w:val="4D565E"/>
          <w:sz w:val="16"/>
          <w:szCs w:val="16"/>
        </w:rPr>
        <w:t>Cifras preliminares.</w:t>
      </w:r>
    </w:p>
    <w:p w14:paraId="05B71FFA" w14:textId="77777777" w:rsidR="000055F2" w:rsidRPr="002F7ECE" w:rsidRDefault="000055F2" w:rsidP="004A226C">
      <w:pPr>
        <w:pStyle w:val="Textoindependiente"/>
        <w:spacing w:before="0"/>
        <w:ind w:left="672" w:right="49" w:hanging="574"/>
        <w:rPr>
          <w:bCs/>
          <w:color w:val="4D565E"/>
          <w:sz w:val="16"/>
          <w:szCs w:val="16"/>
        </w:rPr>
      </w:pPr>
      <w:r w:rsidRPr="002F7ECE">
        <w:rPr>
          <w:color w:val="4D565E"/>
          <w:sz w:val="16"/>
          <w:szCs w:val="16"/>
          <w:vertAlign w:val="superscript"/>
        </w:rPr>
        <w:t>2</w:t>
      </w:r>
      <w:r w:rsidR="00807573" w:rsidRPr="002F7ECE">
        <w:rPr>
          <w:color w:val="4D565E"/>
          <w:sz w:val="16"/>
          <w:szCs w:val="16"/>
          <w:vertAlign w:val="superscript"/>
        </w:rPr>
        <w:t>/</w:t>
      </w:r>
      <w:r w:rsidR="00807573" w:rsidRPr="002F7ECE">
        <w:rPr>
          <w:color w:val="4D565E"/>
          <w:sz w:val="16"/>
          <w:szCs w:val="16"/>
        </w:rPr>
        <w:tab/>
      </w:r>
      <w:r w:rsidRPr="002F7ECE">
        <w:rPr>
          <w:bCs/>
          <w:color w:val="4D565E"/>
          <w:sz w:val="16"/>
          <w:szCs w:val="16"/>
        </w:rPr>
        <w:t>Las contribuciones se obtienen ponderando las tasas de crecimiento con la participación que cada estado tiene en el total nacional del sector correspondiente.</w:t>
      </w:r>
    </w:p>
    <w:p w14:paraId="1A3CD2F0" w14:textId="0A5D1A46" w:rsidR="0098013C" w:rsidRPr="0076192B" w:rsidRDefault="000055F2" w:rsidP="0014246B">
      <w:pPr>
        <w:pStyle w:val="Textoindependiente"/>
        <w:spacing w:before="0"/>
        <w:ind w:left="672" w:right="49" w:hanging="574"/>
        <w:rPr>
          <w:bCs/>
          <w:color w:val="4D565E"/>
          <w:sz w:val="16"/>
          <w:szCs w:val="16"/>
        </w:rPr>
      </w:pPr>
      <w:r w:rsidRPr="002F7ECE">
        <w:rPr>
          <w:bCs/>
          <w:color w:val="4D565E"/>
          <w:sz w:val="16"/>
          <w:szCs w:val="16"/>
        </w:rPr>
        <w:t>Fuente:</w:t>
      </w:r>
      <w:r w:rsidRPr="002F7ECE">
        <w:rPr>
          <w:bCs/>
          <w:color w:val="4D565E"/>
          <w:sz w:val="16"/>
          <w:szCs w:val="16"/>
        </w:rPr>
        <w:tab/>
      </w:r>
      <w:r w:rsidRPr="002F7ECE">
        <w:rPr>
          <w:bCs/>
          <w:smallCaps/>
          <w:color w:val="4D565E"/>
          <w:sz w:val="16"/>
          <w:szCs w:val="16"/>
        </w:rPr>
        <w:t>inegi</w:t>
      </w:r>
      <w:r w:rsidRPr="002F7ECE">
        <w:rPr>
          <w:bCs/>
          <w:color w:val="4D565E"/>
          <w:sz w:val="16"/>
          <w:szCs w:val="16"/>
        </w:rPr>
        <w:t>. Sistema de Cuentas Nacionales de México (</w:t>
      </w:r>
      <w:r w:rsidRPr="002F7ECE">
        <w:rPr>
          <w:bCs/>
          <w:smallCaps/>
          <w:color w:val="4D565E"/>
          <w:sz w:val="16"/>
          <w:szCs w:val="16"/>
        </w:rPr>
        <w:t>scnm</w:t>
      </w:r>
      <w:r w:rsidRPr="002F7ECE">
        <w:rPr>
          <w:bCs/>
          <w:color w:val="4D565E"/>
          <w:sz w:val="16"/>
          <w:szCs w:val="16"/>
        </w:rPr>
        <w:t>). Mediciones de la Economía Informal Trimestral por Entidad Federativa (</w:t>
      </w:r>
      <w:r w:rsidRPr="002F7ECE">
        <w:rPr>
          <w:bCs/>
          <w:smallCaps/>
          <w:color w:val="4D565E"/>
          <w:sz w:val="16"/>
          <w:szCs w:val="16"/>
        </w:rPr>
        <w:t>meitef</w:t>
      </w:r>
      <w:r w:rsidRPr="002F7ECE">
        <w:rPr>
          <w:bCs/>
          <w:color w:val="4D565E"/>
          <w:sz w:val="16"/>
          <w:szCs w:val="16"/>
        </w:rPr>
        <w:t>), 202</w:t>
      </w:r>
      <w:r w:rsidR="003044E0" w:rsidRPr="002F7ECE">
        <w:rPr>
          <w:bCs/>
          <w:color w:val="4D565E"/>
          <w:sz w:val="16"/>
          <w:szCs w:val="16"/>
        </w:rPr>
        <w:t>5</w:t>
      </w:r>
      <w:r w:rsidRPr="00BD2B32">
        <w:rPr>
          <w:bCs/>
          <w:color w:val="4D565E"/>
          <w:sz w:val="16"/>
          <w:szCs w:val="16"/>
        </w:rPr>
        <w:t>.</w:t>
      </w:r>
      <w:r w:rsidR="0098013C">
        <w:rPr>
          <w:sz w:val="20"/>
          <w:szCs w:val="22"/>
        </w:rPr>
        <w:br w:type="page"/>
      </w:r>
    </w:p>
    <w:p w14:paraId="3D73D41A" w14:textId="5DAF0136" w:rsidR="00C00A05" w:rsidRDefault="00C05289" w:rsidP="0076192B">
      <w:pPr>
        <w:pStyle w:val="bullet"/>
        <w:keepLines w:val="0"/>
        <w:spacing w:before="0" w:after="0"/>
        <w:ind w:left="0" w:right="0" w:firstLine="0"/>
        <w:jc w:val="center"/>
        <w:rPr>
          <w:rFonts w:cs="Arial"/>
          <w:smallCaps/>
          <w:color w:val="auto"/>
          <w:spacing w:val="0"/>
          <w:sz w:val="26"/>
          <w:szCs w:val="26"/>
        </w:rPr>
      </w:pPr>
      <w:r w:rsidRPr="00C05289">
        <w:rPr>
          <w:rFonts w:cs="Arial"/>
          <w:smallCaps/>
          <w:color w:val="auto"/>
          <w:spacing w:val="0"/>
          <w:sz w:val="26"/>
          <w:szCs w:val="26"/>
        </w:rPr>
        <w:lastRenderedPageBreak/>
        <w:t>ii. puestos de trabajo remunerados</w:t>
      </w:r>
    </w:p>
    <w:p w14:paraId="1F9CBBB8" w14:textId="2B68D48A" w:rsidR="00C00A05" w:rsidRDefault="001A4438" w:rsidP="0076192B">
      <w:pPr>
        <w:pStyle w:val="bullet"/>
        <w:keepLines w:val="0"/>
        <w:spacing w:before="180" w:after="0"/>
        <w:ind w:left="0" w:right="0" w:firstLine="0"/>
        <w:rPr>
          <w:rFonts w:cs="Arial"/>
          <w:b w:val="0"/>
          <w:color w:val="auto"/>
          <w:spacing w:val="0"/>
          <w:szCs w:val="24"/>
        </w:rPr>
      </w:pPr>
      <w:r w:rsidRPr="005A6305">
        <w:rPr>
          <w:rFonts w:cs="Arial"/>
          <w:b w:val="0"/>
          <w:color w:val="auto"/>
          <w:spacing w:val="0"/>
          <w:szCs w:val="24"/>
        </w:rPr>
        <w:t>En el primer trimestre de 2025, se registraron 16</w:t>
      </w:r>
      <w:r>
        <w:rPr>
          <w:rFonts w:cs="Arial"/>
          <w:b w:val="0"/>
          <w:color w:val="auto"/>
          <w:spacing w:val="0"/>
          <w:szCs w:val="24"/>
        </w:rPr>
        <w:t> </w:t>
      </w:r>
      <w:r w:rsidRPr="005A6305">
        <w:rPr>
          <w:rFonts w:cs="Arial"/>
          <w:b w:val="0"/>
          <w:color w:val="auto"/>
          <w:spacing w:val="0"/>
          <w:szCs w:val="24"/>
        </w:rPr>
        <w:t>406</w:t>
      </w:r>
      <w:r>
        <w:rPr>
          <w:rFonts w:cs="Arial"/>
          <w:b w:val="0"/>
          <w:color w:val="auto"/>
          <w:spacing w:val="0"/>
          <w:szCs w:val="24"/>
        </w:rPr>
        <w:t> </w:t>
      </w:r>
      <w:r w:rsidRPr="005A6305">
        <w:rPr>
          <w:rFonts w:cs="Arial"/>
          <w:b w:val="0"/>
          <w:color w:val="auto"/>
          <w:spacing w:val="0"/>
          <w:szCs w:val="24"/>
        </w:rPr>
        <w:t>420 puestos de trabajo remunerados en la economía informal, nivel que significó un aumento de 2.7</w:t>
      </w:r>
      <w:r>
        <w:rPr>
          <w:rFonts w:cs="Arial"/>
          <w:b w:val="0"/>
          <w:color w:val="auto"/>
          <w:spacing w:val="0"/>
          <w:szCs w:val="24"/>
        </w:rPr>
        <w:t> </w:t>
      </w:r>
      <w:r w:rsidRPr="005A6305">
        <w:rPr>
          <w:rFonts w:cs="Arial"/>
          <w:b w:val="0"/>
          <w:color w:val="auto"/>
          <w:spacing w:val="0"/>
          <w:szCs w:val="24"/>
        </w:rPr>
        <w:t>% a tasa anual. En las entidades federativas, los incrementos más significativos se observaron en Tamaulipas (7.4</w:t>
      </w:r>
      <w:r>
        <w:rPr>
          <w:rFonts w:cs="Arial"/>
          <w:b w:val="0"/>
          <w:bCs/>
          <w:color w:val="auto"/>
          <w:spacing w:val="0"/>
          <w:szCs w:val="24"/>
        </w:rPr>
        <w:t> </w:t>
      </w:r>
      <w:r w:rsidRPr="005A6305">
        <w:rPr>
          <w:rFonts w:cs="Arial"/>
          <w:b w:val="0"/>
          <w:color w:val="auto"/>
          <w:spacing w:val="0"/>
          <w:szCs w:val="24"/>
        </w:rPr>
        <w:t>%), Ciudad de México (6.3</w:t>
      </w:r>
      <w:r>
        <w:rPr>
          <w:rFonts w:cs="Arial"/>
          <w:b w:val="0"/>
          <w:bCs/>
          <w:color w:val="auto"/>
          <w:spacing w:val="0"/>
          <w:szCs w:val="24"/>
        </w:rPr>
        <w:t> </w:t>
      </w:r>
      <w:r w:rsidRPr="005A6305">
        <w:rPr>
          <w:rFonts w:cs="Arial"/>
          <w:b w:val="0"/>
          <w:color w:val="auto"/>
          <w:spacing w:val="0"/>
          <w:szCs w:val="24"/>
        </w:rPr>
        <w:t>%), Sonora (6.2</w:t>
      </w:r>
      <w:r>
        <w:rPr>
          <w:rFonts w:cs="Arial"/>
          <w:b w:val="0"/>
          <w:bCs/>
          <w:color w:val="auto"/>
          <w:spacing w:val="0"/>
          <w:szCs w:val="24"/>
        </w:rPr>
        <w:t> </w:t>
      </w:r>
      <w:r w:rsidRPr="005A6305">
        <w:rPr>
          <w:rFonts w:cs="Arial"/>
          <w:b w:val="0"/>
          <w:color w:val="auto"/>
          <w:spacing w:val="0"/>
          <w:szCs w:val="24"/>
        </w:rPr>
        <w:t>%), Durango (5.6</w:t>
      </w:r>
      <w:r>
        <w:rPr>
          <w:rFonts w:cs="Arial"/>
          <w:b w:val="0"/>
          <w:color w:val="auto"/>
          <w:spacing w:val="0"/>
          <w:szCs w:val="24"/>
        </w:rPr>
        <w:t> </w:t>
      </w:r>
      <w:r w:rsidRPr="005A6305">
        <w:rPr>
          <w:rFonts w:cs="Arial"/>
          <w:b w:val="0"/>
          <w:color w:val="auto"/>
          <w:spacing w:val="0"/>
          <w:szCs w:val="24"/>
        </w:rPr>
        <w:t xml:space="preserve">%) y </w:t>
      </w:r>
      <w:r w:rsidR="0007703F">
        <w:rPr>
          <w:rFonts w:cs="Arial"/>
          <w:b w:val="0"/>
          <w:color w:val="auto"/>
          <w:spacing w:val="0"/>
          <w:szCs w:val="24"/>
        </w:rPr>
        <w:t xml:space="preserve">en </w:t>
      </w:r>
      <w:r w:rsidRPr="005A6305">
        <w:rPr>
          <w:rFonts w:cs="Arial"/>
          <w:b w:val="0"/>
          <w:color w:val="auto"/>
          <w:spacing w:val="0"/>
          <w:szCs w:val="24"/>
        </w:rPr>
        <w:t>Baja California Sur (5.0</w:t>
      </w:r>
      <w:r>
        <w:rPr>
          <w:rFonts w:cs="Arial"/>
          <w:b w:val="0"/>
          <w:color w:val="auto"/>
          <w:spacing w:val="0"/>
          <w:szCs w:val="24"/>
        </w:rPr>
        <w:t> </w:t>
      </w:r>
      <w:r w:rsidRPr="005A6305">
        <w:rPr>
          <w:rFonts w:cs="Arial"/>
          <w:b w:val="0"/>
          <w:color w:val="auto"/>
          <w:spacing w:val="0"/>
          <w:szCs w:val="24"/>
        </w:rPr>
        <w:t xml:space="preserve">%). </w:t>
      </w:r>
      <w:r w:rsidR="0007703F">
        <w:rPr>
          <w:rFonts w:cs="Arial"/>
          <w:b w:val="0"/>
          <w:color w:val="auto"/>
          <w:spacing w:val="0"/>
          <w:szCs w:val="24"/>
        </w:rPr>
        <w:t xml:space="preserve">En Campeche, Quintana Roo y Tabasco se presentaron descensos </w:t>
      </w:r>
      <w:r w:rsidRPr="005A6305">
        <w:rPr>
          <w:rFonts w:cs="Arial"/>
          <w:b w:val="0"/>
          <w:color w:val="auto"/>
          <w:spacing w:val="0"/>
          <w:szCs w:val="24"/>
        </w:rPr>
        <w:t>(</w:t>
      </w:r>
      <w:r w:rsidR="0007703F">
        <w:rPr>
          <w:rFonts w:cs="Arial"/>
          <w:b w:val="0"/>
          <w:color w:val="auto"/>
          <w:spacing w:val="0"/>
          <w:szCs w:val="24"/>
        </w:rPr>
        <w:t>v</w:t>
      </w:r>
      <w:r w:rsidRPr="005A6305">
        <w:rPr>
          <w:rFonts w:cs="Arial"/>
          <w:b w:val="0"/>
          <w:color w:val="auto"/>
          <w:spacing w:val="0"/>
          <w:szCs w:val="24"/>
        </w:rPr>
        <w:t>er</w:t>
      </w:r>
      <w:r w:rsidR="0007703F">
        <w:rPr>
          <w:rFonts w:cs="Arial"/>
          <w:b w:val="0"/>
          <w:color w:val="auto"/>
          <w:spacing w:val="0"/>
          <w:szCs w:val="24"/>
        </w:rPr>
        <w:t xml:space="preserve"> </w:t>
      </w:r>
      <w:r w:rsidRPr="005A6305">
        <w:rPr>
          <w:rFonts w:cs="Arial"/>
          <w:b w:val="0"/>
          <w:color w:val="auto"/>
          <w:spacing w:val="0"/>
          <w:szCs w:val="24"/>
        </w:rPr>
        <w:t>cuadro 2).</w:t>
      </w:r>
    </w:p>
    <w:p w14:paraId="0BFECCF3" w14:textId="2A74F4D1" w:rsidR="00B502BC" w:rsidRPr="005007B3" w:rsidRDefault="00B502BC" w:rsidP="0076192B">
      <w:pPr>
        <w:pStyle w:val="p0"/>
        <w:keepLines w:val="0"/>
        <w:widowControl/>
        <w:spacing w:before="180"/>
        <w:jc w:val="center"/>
        <w:rPr>
          <w:rFonts w:ascii="Arial" w:hAnsi="Arial"/>
          <w:color w:val="4D565E"/>
          <w:sz w:val="20"/>
          <w:szCs w:val="22"/>
        </w:rPr>
      </w:pPr>
      <w:r w:rsidRPr="005007B3">
        <w:rPr>
          <w:rFonts w:ascii="Arial" w:hAnsi="Arial"/>
          <w:color w:val="4D565E"/>
          <w:sz w:val="20"/>
          <w:szCs w:val="22"/>
        </w:rPr>
        <w:t>Cuadro 2</w:t>
      </w:r>
    </w:p>
    <w:p w14:paraId="4909393A" w14:textId="4584C1EF" w:rsidR="00B502BC" w:rsidRPr="00CE05FE" w:rsidRDefault="00C00A05" w:rsidP="0076192B">
      <w:pPr>
        <w:pStyle w:val="p0"/>
        <w:keepLines w:val="0"/>
        <w:spacing w:before="0"/>
        <w:jc w:val="center"/>
        <w:rPr>
          <w:rFonts w:ascii="Arial" w:hAnsi="Arial"/>
          <w:b/>
          <w:color w:val="003057"/>
          <w:sz w:val="22"/>
          <w:szCs w:val="22"/>
        </w:rPr>
      </w:pPr>
      <w:r w:rsidRPr="00CE05FE">
        <w:rPr>
          <w:rFonts w:ascii="Arial" w:hAnsi="Arial"/>
          <w:b/>
          <w:color w:val="003057"/>
          <w:sz w:val="22"/>
          <w:szCs w:val="22"/>
        </w:rPr>
        <w:t>V</w:t>
      </w:r>
      <w:r w:rsidR="00B502BC" w:rsidRPr="00CE05FE">
        <w:rPr>
          <w:rFonts w:ascii="Arial" w:hAnsi="Arial"/>
          <w:b/>
          <w:color w:val="003057"/>
          <w:sz w:val="22"/>
          <w:szCs w:val="22"/>
        </w:rPr>
        <w:t>ariación</w:t>
      </w:r>
      <w:r w:rsidR="009426CC">
        <w:rPr>
          <w:rFonts w:ascii="Arial" w:hAnsi="Arial"/>
          <w:b/>
          <w:color w:val="003057"/>
          <w:sz w:val="22"/>
          <w:szCs w:val="22"/>
        </w:rPr>
        <w:t xml:space="preserve"> </w:t>
      </w:r>
      <w:r w:rsidR="00414F16" w:rsidRPr="00CE05FE">
        <w:rPr>
          <w:rFonts w:ascii="Arial" w:hAnsi="Arial"/>
          <w:b/>
          <w:color w:val="003057"/>
          <w:sz w:val="22"/>
          <w:szCs w:val="22"/>
        </w:rPr>
        <w:t xml:space="preserve">y contribución de los </w:t>
      </w:r>
      <w:r w:rsidR="000F6C76" w:rsidRPr="00CE05FE">
        <w:rPr>
          <w:rFonts w:ascii="Arial" w:hAnsi="Arial"/>
          <w:b/>
          <w:color w:val="003057"/>
          <w:sz w:val="22"/>
          <w:szCs w:val="22"/>
        </w:rPr>
        <w:t>P</w:t>
      </w:r>
      <w:r w:rsidR="00414F16" w:rsidRPr="00CE05FE">
        <w:rPr>
          <w:rFonts w:ascii="Arial" w:hAnsi="Arial"/>
          <w:b/>
          <w:color w:val="003057"/>
          <w:sz w:val="22"/>
          <w:szCs w:val="22"/>
        </w:rPr>
        <w:t xml:space="preserve">uestos de </w:t>
      </w:r>
      <w:r w:rsidR="000F6C76" w:rsidRPr="00CE05FE">
        <w:rPr>
          <w:rFonts w:ascii="Arial" w:hAnsi="Arial"/>
          <w:b/>
          <w:color w:val="003057"/>
          <w:sz w:val="22"/>
          <w:szCs w:val="22"/>
        </w:rPr>
        <w:t>T</w:t>
      </w:r>
      <w:r w:rsidR="00414F16" w:rsidRPr="00CE05FE">
        <w:rPr>
          <w:rFonts w:ascii="Arial" w:hAnsi="Arial"/>
          <w:b/>
          <w:color w:val="003057"/>
          <w:sz w:val="22"/>
          <w:szCs w:val="22"/>
        </w:rPr>
        <w:t xml:space="preserve">rabajo </w:t>
      </w:r>
      <w:r w:rsidR="000F6C76" w:rsidRPr="00CE05FE">
        <w:rPr>
          <w:rFonts w:ascii="Arial" w:hAnsi="Arial"/>
          <w:b/>
          <w:color w:val="003057"/>
          <w:sz w:val="22"/>
          <w:szCs w:val="22"/>
        </w:rPr>
        <w:t>R</w:t>
      </w:r>
      <w:r w:rsidR="00414F16" w:rsidRPr="00CE05FE">
        <w:rPr>
          <w:rFonts w:ascii="Arial" w:hAnsi="Arial"/>
          <w:b/>
          <w:color w:val="003057"/>
          <w:sz w:val="22"/>
          <w:szCs w:val="22"/>
        </w:rPr>
        <w:t xml:space="preserve">emunerados </w:t>
      </w:r>
      <w:r w:rsidR="000F6C76" w:rsidRPr="00CE05FE">
        <w:rPr>
          <w:rFonts w:ascii="Arial" w:hAnsi="Arial"/>
          <w:b/>
          <w:color w:val="003057"/>
          <w:sz w:val="22"/>
          <w:szCs w:val="22"/>
        </w:rPr>
        <w:br/>
      </w:r>
      <w:r w:rsidR="000F6C76" w:rsidRPr="00CE05FE">
        <w:rPr>
          <w:rFonts w:ascii="Arial" w:hAnsi="Arial"/>
          <w:b/>
          <w:iCs/>
          <w:color w:val="003057"/>
          <w:sz w:val="22"/>
          <w:szCs w:val="22"/>
        </w:rPr>
        <w:t>de la economía informal</w:t>
      </w:r>
      <w:r w:rsidR="00B2371A">
        <w:rPr>
          <w:rFonts w:ascii="Arial" w:hAnsi="Arial"/>
          <w:b/>
          <w:iCs/>
          <w:color w:val="003057"/>
          <w:sz w:val="22"/>
          <w:szCs w:val="22"/>
        </w:rPr>
        <w:t>,</w:t>
      </w:r>
      <w:r w:rsidR="000F6C76" w:rsidRPr="00CE05FE">
        <w:rPr>
          <w:rFonts w:ascii="Arial" w:hAnsi="Arial"/>
          <w:b/>
          <w:iCs/>
          <w:color w:val="003057"/>
          <w:sz w:val="22"/>
          <w:szCs w:val="22"/>
        </w:rPr>
        <w:t xml:space="preserve"> </w:t>
      </w:r>
      <w:r w:rsidR="005549C2" w:rsidRPr="00CE05FE">
        <w:rPr>
          <w:rFonts w:ascii="Arial" w:hAnsi="Arial"/>
          <w:b/>
          <w:color w:val="003057"/>
          <w:sz w:val="22"/>
          <w:szCs w:val="22"/>
        </w:rPr>
        <w:t>por entidad federativa</w:t>
      </w:r>
    </w:p>
    <w:p w14:paraId="01E553B2" w14:textId="5C032FD4" w:rsidR="00B502BC" w:rsidRPr="005007B3" w:rsidRDefault="00181A7D" w:rsidP="0076192B">
      <w:pPr>
        <w:pStyle w:val="p0"/>
        <w:keepLines w:val="0"/>
        <w:spacing w:before="0"/>
        <w:jc w:val="center"/>
        <w:rPr>
          <w:rFonts w:ascii="Arial" w:hAnsi="Arial"/>
          <w:bCs/>
          <w:color w:val="27251F"/>
          <w:sz w:val="20"/>
          <w:vertAlign w:val="superscript"/>
        </w:rPr>
      </w:pPr>
      <w:r>
        <w:rPr>
          <w:rFonts w:ascii="Arial" w:hAnsi="Arial"/>
          <w:bCs/>
          <w:color w:val="27251F"/>
          <w:sz w:val="20"/>
        </w:rPr>
        <w:t>primer</w:t>
      </w:r>
      <w:r w:rsidR="00524FAC" w:rsidRPr="005007B3">
        <w:rPr>
          <w:rFonts w:ascii="Arial" w:hAnsi="Arial"/>
          <w:bCs/>
          <w:color w:val="27251F"/>
          <w:sz w:val="20"/>
        </w:rPr>
        <w:t xml:space="preserve"> trimestre</w:t>
      </w:r>
      <w:r w:rsidR="00B502BC" w:rsidRPr="005007B3">
        <w:rPr>
          <w:rFonts w:ascii="Arial" w:hAnsi="Arial"/>
          <w:bCs/>
          <w:color w:val="27251F"/>
          <w:sz w:val="20"/>
        </w:rPr>
        <w:t xml:space="preserve"> de </w:t>
      </w:r>
      <w:r w:rsidR="00182691">
        <w:rPr>
          <w:rFonts w:ascii="Arial" w:hAnsi="Arial"/>
          <w:bCs/>
          <w:color w:val="27251F"/>
          <w:sz w:val="20"/>
        </w:rPr>
        <w:t>2025</w:t>
      </w:r>
      <w:r w:rsidR="00220CAA" w:rsidRPr="005007B3">
        <w:rPr>
          <w:rFonts w:ascii="Arial" w:hAnsi="Arial"/>
          <w:bCs/>
          <w:color w:val="27251F"/>
          <w:sz w:val="20"/>
          <w:vertAlign w:val="superscript"/>
        </w:rPr>
        <w:t>1/</w:t>
      </w:r>
    </w:p>
    <w:tbl>
      <w:tblPr>
        <w:tblW w:w="5000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1"/>
        <w:gridCol w:w="1166"/>
        <w:gridCol w:w="992"/>
        <w:gridCol w:w="1559"/>
        <w:gridCol w:w="1134"/>
        <w:gridCol w:w="992"/>
        <w:gridCol w:w="1560"/>
      </w:tblGrid>
      <w:tr w:rsidR="00B7251E" w:rsidRPr="00FD1A1C" w14:paraId="36615537" w14:textId="77777777" w:rsidTr="0014246B">
        <w:trPr>
          <w:trHeight w:val="283"/>
          <w:jc w:val="center"/>
        </w:trPr>
        <w:tc>
          <w:tcPr>
            <w:tcW w:w="2561" w:type="dxa"/>
            <w:vMerge w:val="restart"/>
            <w:shd w:val="clear" w:color="000000" w:fill="80DDD7"/>
            <w:noWrap/>
            <w:vAlign w:val="center"/>
            <w:hideMark/>
          </w:tcPr>
          <w:bookmarkEnd w:id="0"/>
          <w:p w14:paraId="0CF4651C" w14:textId="77777777" w:rsidR="00B7251E" w:rsidRPr="00FD1A1C" w:rsidRDefault="00B7251E" w:rsidP="00B7251E">
            <w:pPr>
              <w:jc w:val="center"/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</w:pPr>
            <w:r w:rsidRPr="00FD1A1C">
              <w:rPr>
                <w:b/>
                <w:bCs/>
                <w:color w:val="000000"/>
                <w:sz w:val="17"/>
                <w:szCs w:val="17"/>
                <w:lang w:eastAsia="es-MX"/>
              </w:rPr>
              <w:t>Entidad federativa</w:t>
            </w:r>
          </w:p>
        </w:tc>
        <w:tc>
          <w:tcPr>
            <w:tcW w:w="3717" w:type="dxa"/>
            <w:gridSpan w:val="3"/>
            <w:shd w:val="clear" w:color="000000" w:fill="80DDD7"/>
            <w:vAlign w:val="center"/>
            <w:hideMark/>
          </w:tcPr>
          <w:p w14:paraId="16D7A03E" w14:textId="77777777" w:rsidR="00B7251E" w:rsidRPr="00FD1A1C" w:rsidRDefault="00B7251E" w:rsidP="00B7251E">
            <w:pPr>
              <w:jc w:val="center"/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</w:pPr>
            <w:r w:rsidRPr="00FD1A1C">
              <w:rPr>
                <w:b/>
                <w:bCs/>
                <w:color w:val="000000"/>
                <w:sz w:val="17"/>
                <w:szCs w:val="17"/>
                <w:lang w:eastAsia="es-MX"/>
              </w:rPr>
              <w:t>Variación porcentual anual</w:t>
            </w:r>
          </w:p>
        </w:tc>
        <w:tc>
          <w:tcPr>
            <w:tcW w:w="3686" w:type="dxa"/>
            <w:gridSpan w:val="3"/>
            <w:shd w:val="clear" w:color="000000" w:fill="80DDD7"/>
            <w:noWrap/>
            <w:vAlign w:val="center"/>
            <w:hideMark/>
          </w:tcPr>
          <w:p w14:paraId="692B1F6C" w14:textId="77777777" w:rsidR="00B7251E" w:rsidRPr="00FD1A1C" w:rsidRDefault="00B7251E" w:rsidP="00B7251E">
            <w:pPr>
              <w:jc w:val="center"/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</w:pPr>
            <w:r w:rsidRPr="00FD1A1C">
              <w:rPr>
                <w:b/>
                <w:bCs/>
                <w:color w:val="000000"/>
                <w:sz w:val="17"/>
                <w:szCs w:val="17"/>
                <w:lang w:eastAsia="es-MX"/>
              </w:rPr>
              <w:t>Contribución a la variación anual nacional</w:t>
            </w:r>
            <w:r w:rsidRPr="00FD1A1C">
              <w:rPr>
                <w:b/>
                <w:bCs/>
                <w:color w:val="000000"/>
                <w:sz w:val="17"/>
                <w:szCs w:val="17"/>
                <w:vertAlign w:val="superscript"/>
                <w:lang w:eastAsia="es-MX"/>
              </w:rPr>
              <w:t>2/</w:t>
            </w:r>
          </w:p>
        </w:tc>
      </w:tr>
      <w:tr w:rsidR="0008526F" w:rsidRPr="00FD1A1C" w14:paraId="154C27B6" w14:textId="77777777" w:rsidTr="0014246B">
        <w:trPr>
          <w:trHeight w:val="567"/>
          <w:jc w:val="center"/>
        </w:trPr>
        <w:tc>
          <w:tcPr>
            <w:tcW w:w="2561" w:type="dxa"/>
            <w:vMerge/>
            <w:vAlign w:val="center"/>
            <w:hideMark/>
          </w:tcPr>
          <w:p w14:paraId="4F0EF6CC" w14:textId="77777777" w:rsidR="00B7251E" w:rsidRPr="00FD1A1C" w:rsidRDefault="00B7251E" w:rsidP="00B7251E">
            <w:pPr>
              <w:jc w:val="left"/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</w:pPr>
          </w:p>
        </w:tc>
        <w:tc>
          <w:tcPr>
            <w:tcW w:w="1166" w:type="dxa"/>
            <w:shd w:val="clear" w:color="000000" w:fill="BDEDEA"/>
            <w:vAlign w:val="center"/>
            <w:hideMark/>
          </w:tcPr>
          <w:p w14:paraId="0C1EC575" w14:textId="77777777" w:rsidR="00B7251E" w:rsidRPr="00FD1A1C" w:rsidRDefault="00B7251E" w:rsidP="00B7251E">
            <w:pPr>
              <w:jc w:val="center"/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</w:pPr>
            <w:r w:rsidRPr="00FD1A1C">
              <w:rPr>
                <w:b/>
                <w:bCs/>
                <w:color w:val="000000"/>
                <w:sz w:val="17"/>
                <w:szCs w:val="17"/>
                <w:lang w:eastAsia="es-MX"/>
              </w:rPr>
              <w:t>Economía informal</w:t>
            </w:r>
          </w:p>
        </w:tc>
        <w:tc>
          <w:tcPr>
            <w:tcW w:w="992" w:type="dxa"/>
            <w:shd w:val="clear" w:color="000000" w:fill="BDEDEA"/>
            <w:vAlign w:val="center"/>
            <w:hideMark/>
          </w:tcPr>
          <w:p w14:paraId="1389C8B6" w14:textId="77777777" w:rsidR="00B7251E" w:rsidRPr="00FD1A1C" w:rsidRDefault="00B7251E" w:rsidP="00B7251E">
            <w:pPr>
              <w:jc w:val="center"/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</w:pPr>
            <w:r w:rsidRPr="00FD1A1C">
              <w:rPr>
                <w:b/>
                <w:bCs/>
                <w:color w:val="000000"/>
                <w:sz w:val="17"/>
                <w:szCs w:val="17"/>
                <w:lang w:eastAsia="es-MX"/>
              </w:rPr>
              <w:t>Sector informal</w:t>
            </w:r>
          </w:p>
        </w:tc>
        <w:tc>
          <w:tcPr>
            <w:tcW w:w="1559" w:type="dxa"/>
            <w:shd w:val="clear" w:color="000000" w:fill="BDEDEA"/>
            <w:vAlign w:val="center"/>
            <w:hideMark/>
          </w:tcPr>
          <w:p w14:paraId="27E5B23B" w14:textId="77777777" w:rsidR="00B7251E" w:rsidRPr="00FD1A1C" w:rsidRDefault="00B7251E" w:rsidP="00B7251E">
            <w:pPr>
              <w:jc w:val="center"/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</w:pPr>
            <w:r w:rsidRPr="00FD1A1C">
              <w:rPr>
                <w:b/>
                <w:bCs/>
                <w:color w:val="000000"/>
                <w:sz w:val="17"/>
                <w:szCs w:val="17"/>
                <w:lang w:eastAsia="es-MX"/>
              </w:rPr>
              <w:t>Otras modalidades de la informalidad</w:t>
            </w:r>
          </w:p>
        </w:tc>
        <w:tc>
          <w:tcPr>
            <w:tcW w:w="1134" w:type="dxa"/>
            <w:shd w:val="clear" w:color="000000" w:fill="BDEDEA"/>
            <w:vAlign w:val="center"/>
            <w:hideMark/>
          </w:tcPr>
          <w:p w14:paraId="31F3392E" w14:textId="77777777" w:rsidR="00B7251E" w:rsidRPr="00FD1A1C" w:rsidRDefault="00B7251E" w:rsidP="00B7251E">
            <w:pPr>
              <w:jc w:val="center"/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</w:pPr>
            <w:r w:rsidRPr="00FD1A1C">
              <w:rPr>
                <w:b/>
                <w:bCs/>
                <w:color w:val="000000"/>
                <w:sz w:val="17"/>
                <w:szCs w:val="17"/>
                <w:lang w:eastAsia="es-MX"/>
              </w:rPr>
              <w:t>Economía informal</w:t>
            </w:r>
          </w:p>
        </w:tc>
        <w:tc>
          <w:tcPr>
            <w:tcW w:w="992" w:type="dxa"/>
            <w:shd w:val="clear" w:color="000000" w:fill="BDEDEA"/>
            <w:vAlign w:val="center"/>
            <w:hideMark/>
          </w:tcPr>
          <w:p w14:paraId="5AE578F2" w14:textId="77777777" w:rsidR="00B7251E" w:rsidRPr="00FD1A1C" w:rsidRDefault="00B7251E" w:rsidP="00B7251E">
            <w:pPr>
              <w:jc w:val="center"/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</w:pPr>
            <w:r w:rsidRPr="00FD1A1C">
              <w:rPr>
                <w:b/>
                <w:bCs/>
                <w:color w:val="000000"/>
                <w:sz w:val="17"/>
                <w:szCs w:val="17"/>
                <w:lang w:eastAsia="es-MX"/>
              </w:rPr>
              <w:t>Sector informal</w:t>
            </w:r>
          </w:p>
        </w:tc>
        <w:tc>
          <w:tcPr>
            <w:tcW w:w="1560" w:type="dxa"/>
            <w:shd w:val="clear" w:color="000000" w:fill="BDEDEA"/>
            <w:vAlign w:val="center"/>
            <w:hideMark/>
          </w:tcPr>
          <w:p w14:paraId="305DB096" w14:textId="77777777" w:rsidR="00B7251E" w:rsidRPr="00FD1A1C" w:rsidRDefault="00B7251E" w:rsidP="00B7251E">
            <w:pPr>
              <w:jc w:val="center"/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</w:pPr>
            <w:r w:rsidRPr="00FD1A1C">
              <w:rPr>
                <w:b/>
                <w:bCs/>
                <w:color w:val="000000"/>
                <w:sz w:val="17"/>
                <w:szCs w:val="17"/>
                <w:lang w:eastAsia="es-MX"/>
              </w:rPr>
              <w:t>Otras modalidades de la informalidad</w:t>
            </w:r>
          </w:p>
        </w:tc>
      </w:tr>
      <w:tr w:rsidR="00EC1EA0" w:rsidRPr="00FD1A1C" w14:paraId="486611A1" w14:textId="77777777" w:rsidTr="0014246B">
        <w:trPr>
          <w:trHeight w:val="212"/>
          <w:jc w:val="center"/>
        </w:trPr>
        <w:tc>
          <w:tcPr>
            <w:tcW w:w="2561" w:type="dxa"/>
            <w:shd w:val="clear" w:color="000000" w:fill="C0C0C0"/>
            <w:noWrap/>
            <w:vAlign w:val="center"/>
            <w:hideMark/>
          </w:tcPr>
          <w:p w14:paraId="259C33F5" w14:textId="0705D946" w:rsidR="00EC1EA0" w:rsidRPr="004304A6" w:rsidRDefault="00EC1EA0" w:rsidP="00EC1EA0">
            <w:pPr>
              <w:jc w:val="left"/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b/>
                <w:bCs/>
                <w:color w:val="000000"/>
                <w:sz w:val="17"/>
                <w:szCs w:val="17"/>
              </w:rPr>
              <w:t>Nacional</w:t>
            </w:r>
          </w:p>
        </w:tc>
        <w:tc>
          <w:tcPr>
            <w:tcW w:w="1166" w:type="dxa"/>
            <w:shd w:val="clear" w:color="000000" w:fill="C0C0C0"/>
            <w:vAlign w:val="center"/>
            <w:hideMark/>
          </w:tcPr>
          <w:p w14:paraId="7481F260" w14:textId="70E49D1E" w:rsidR="00EC1EA0" w:rsidRPr="004304A6" w:rsidRDefault="00EC1EA0" w:rsidP="00EC1EA0">
            <w:pPr>
              <w:ind w:right="340"/>
              <w:jc w:val="right"/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  <w:t>2.7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14:paraId="383C4BCE" w14:textId="44F45E67" w:rsidR="00EC1EA0" w:rsidRPr="004304A6" w:rsidRDefault="00EC1EA0" w:rsidP="00EC1EA0">
            <w:pPr>
              <w:ind w:right="340"/>
              <w:jc w:val="right"/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  <w:t>2.3</w:t>
            </w:r>
          </w:p>
        </w:tc>
        <w:tc>
          <w:tcPr>
            <w:tcW w:w="1559" w:type="dxa"/>
            <w:shd w:val="clear" w:color="000000" w:fill="C0C0C0"/>
            <w:vAlign w:val="center"/>
            <w:hideMark/>
          </w:tcPr>
          <w:p w14:paraId="7C34EC48" w14:textId="0BD45375" w:rsidR="00EC1EA0" w:rsidRPr="004304A6" w:rsidRDefault="00EC1EA0" w:rsidP="00EC1EA0">
            <w:pPr>
              <w:ind w:right="567"/>
              <w:jc w:val="right"/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  <w:t>2.9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15598D2E" w14:textId="6C504D4F" w:rsidR="00EC1EA0" w:rsidRPr="004304A6" w:rsidRDefault="00EC1EA0" w:rsidP="00EC1EA0">
            <w:pPr>
              <w:ind w:right="340"/>
              <w:jc w:val="right"/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  <w:t>2.69</w:t>
            </w:r>
          </w:p>
        </w:tc>
        <w:tc>
          <w:tcPr>
            <w:tcW w:w="992" w:type="dxa"/>
            <w:shd w:val="clear" w:color="000000" w:fill="C0C0C0"/>
            <w:noWrap/>
            <w:vAlign w:val="center"/>
            <w:hideMark/>
          </w:tcPr>
          <w:p w14:paraId="2789DD7A" w14:textId="64BFDDA3" w:rsidR="00EC1EA0" w:rsidRPr="004304A6" w:rsidRDefault="00EC1EA0" w:rsidP="00EC1EA0">
            <w:pPr>
              <w:ind w:right="340"/>
              <w:jc w:val="right"/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  <w:t>2.27</w:t>
            </w:r>
          </w:p>
        </w:tc>
        <w:tc>
          <w:tcPr>
            <w:tcW w:w="1560" w:type="dxa"/>
            <w:shd w:val="clear" w:color="000000" w:fill="C0C0C0"/>
            <w:noWrap/>
            <w:vAlign w:val="center"/>
            <w:hideMark/>
          </w:tcPr>
          <w:p w14:paraId="6F025AE6" w14:textId="24D4508B" w:rsidR="00EC1EA0" w:rsidRPr="004304A6" w:rsidRDefault="00EC1EA0" w:rsidP="00EC1EA0">
            <w:pPr>
              <w:ind w:right="510"/>
              <w:jc w:val="right"/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  <w:t>2.90</w:t>
            </w:r>
          </w:p>
        </w:tc>
      </w:tr>
      <w:tr w:rsidR="00EC1EA0" w:rsidRPr="00FD1A1C" w14:paraId="522F5975" w14:textId="77777777" w:rsidTr="0014246B">
        <w:trPr>
          <w:trHeight w:val="212"/>
          <w:jc w:val="center"/>
        </w:trPr>
        <w:tc>
          <w:tcPr>
            <w:tcW w:w="2561" w:type="dxa"/>
            <w:noWrap/>
            <w:vAlign w:val="center"/>
            <w:hideMark/>
          </w:tcPr>
          <w:p w14:paraId="0EBF32DF" w14:textId="71619416" w:rsidR="00EC1EA0" w:rsidRPr="004304A6" w:rsidRDefault="00EC1EA0" w:rsidP="00EC1EA0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Aguascalientes</w:t>
            </w:r>
          </w:p>
        </w:tc>
        <w:tc>
          <w:tcPr>
            <w:tcW w:w="1166" w:type="dxa"/>
            <w:vAlign w:val="center"/>
            <w:hideMark/>
          </w:tcPr>
          <w:p w14:paraId="580F3F45" w14:textId="4D0FBBE4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3.1</w:t>
            </w:r>
          </w:p>
        </w:tc>
        <w:tc>
          <w:tcPr>
            <w:tcW w:w="992" w:type="dxa"/>
            <w:vAlign w:val="center"/>
            <w:hideMark/>
          </w:tcPr>
          <w:p w14:paraId="5BFB24FD" w14:textId="5696A73A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3.3</w:t>
            </w:r>
          </w:p>
        </w:tc>
        <w:tc>
          <w:tcPr>
            <w:tcW w:w="1559" w:type="dxa"/>
            <w:vAlign w:val="center"/>
            <w:hideMark/>
          </w:tcPr>
          <w:p w14:paraId="4CC6DF77" w14:textId="4CB6F85B" w:rsidR="00EC1EA0" w:rsidRPr="004304A6" w:rsidRDefault="00EC1EA0" w:rsidP="00EC1EA0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3.1</w:t>
            </w:r>
          </w:p>
        </w:tc>
        <w:tc>
          <w:tcPr>
            <w:tcW w:w="1134" w:type="dxa"/>
            <w:noWrap/>
            <w:vAlign w:val="center"/>
            <w:hideMark/>
          </w:tcPr>
          <w:p w14:paraId="0477C51B" w14:textId="3DD6EC1F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0.03</w:t>
            </w:r>
          </w:p>
        </w:tc>
        <w:tc>
          <w:tcPr>
            <w:tcW w:w="992" w:type="dxa"/>
            <w:noWrap/>
            <w:vAlign w:val="center"/>
            <w:hideMark/>
          </w:tcPr>
          <w:p w14:paraId="01D14D5E" w14:textId="54500800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0.03</w:t>
            </w:r>
          </w:p>
        </w:tc>
        <w:tc>
          <w:tcPr>
            <w:tcW w:w="1560" w:type="dxa"/>
            <w:noWrap/>
            <w:vAlign w:val="center"/>
            <w:hideMark/>
          </w:tcPr>
          <w:p w14:paraId="5591B73C" w14:textId="188F9DFC" w:rsidR="00EC1EA0" w:rsidRPr="004304A6" w:rsidRDefault="00EC1EA0" w:rsidP="00EC1EA0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0.03</w:t>
            </w:r>
          </w:p>
        </w:tc>
      </w:tr>
      <w:tr w:rsidR="00EC1EA0" w:rsidRPr="00FD1A1C" w14:paraId="7A22630C" w14:textId="77777777" w:rsidTr="0014246B">
        <w:trPr>
          <w:trHeight w:val="212"/>
          <w:jc w:val="center"/>
        </w:trPr>
        <w:tc>
          <w:tcPr>
            <w:tcW w:w="2561" w:type="dxa"/>
            <w:shd w:val="clear" w:color="000000" w:fill="F2F2F2"/>
            <w:noWrap/>
            <w:vAlign w:val="center"/>
            <w:hideMark/>
          </w:tcPr>
          <w:p w14:paraId="7D87B41E" w14:textId="75AA7CF0" w:rsidR="00EC1EA0" w:rsidRPr="004304A6" w:rsidRDefault="00EC1EA0" w:rsidP="00EC1EA0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Baja California</w:t>
            </w:r>
          </w:p>
        </w:tc>
        <w:tc>
          <w:tcPr>
            <w:tcW w:w="1166" w:type="dxa"/>
            <w:shd w:val="clear" w:color="000000" w:fill="F2F2F2"/>
            <w:vAlign w:val="center"/>
            <w:hideMark/>
          </w:tcPr>
          <w:p w14:paraId="5A15E233" w14:textId="70A64A96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3.7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14:paraId="1493AFBF" w14:textId="71F949FD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0.3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00C9F77A" w14:textId="173CC5B5" w:rsidR="00EC1EA0" w:rsidRPr="004304A6" w:rsidRDefault="00EC1EA0" w:rsidP="00EC1EA0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5.2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5F27A290" w14:textId="7AA7CA5A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0.10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0E9464B4" w14:textId="42B4B64E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0.01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6DE80C07" w14:textId="29EBCCD8" w:rsidR="00EC1EA0" w:rsidRPr="004304A6" w:rsidRDefault="00EC1EA0" w:rsidP="00EC1EA0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0.14</w:t>
            </w:r>
          </w:p>
        </w:tc>
      </w:tr>
      <w:tr w:rsidR="00EC1EA0" w:rsidRPr="00FD1A1C" w14:paraId="5C09E0EF" w14:textId="77777777" w:rsidTr="0014246B">
        <w:trPr>
          <w:trHeight w:val="212"/>
          <w:jc w:val="center"/>
        </w:trPr>
        <w:tc>
          <w:tcPr>
            <w:tcW w:w="2561" w:type="dxa"/>
            <w:noWrap/>
            <w:vAlign w:val="center"/>
            <w:hideMark/>
          </w:tcPr>
          <w:p w14:paraId="143EC2F7" w14:textId="7FA829EE" w:rsidR="00EC1EA0" w:rsidRPr="004304A6" w:rsidRDefault="00EC1EA0" w:rsidP="00EC1EA0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Baja California Sur</w:t>
            </w:r>
          </w:p>
        </w:tc>
        <w:tc>
          <w:tcPr>
            <w:tcW w:w="1166" w:type="dxa"/>
            <w:vAlign w:val="center"/>
            <w:hideMark/>
          </w:tcPr>
          <w:p w14:paraId="46CA3E18" w14:textId="60763BD5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5.0</w:t>
            </w:r>
          </w:p>
        </w:tc>
        <w:tc>
          <w:tcPr>
            <w:tcW w:w="992" w:type="dxa"/>
            <w:vAlign w:val="center"/>
            <w:hideMark/>
          </w:tcPr>
          <w:p w14:paraId="57BCF9AE" w14:textId="07229D5C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7.7</w:t>
            </w:r>
          </w:p>
        </w:tc>
        <w:tc>
          <w:tcPr>
            <w:tcW w:w="1559" w:type="dxa"/>
            <w:vAlign w:val="center"/>
            <w:hideMark/>
          </w:tcPr>
          <w:p w14:paraId="07C375AF" w14:textId="6F721B7A" w:rsidR="00EC1EA0" w:rsidRPr="004304A6" w:rsidRDefault="00EC1EA0" w:rsidP="00EC1EA0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3.9</w:t>
            </w:r>
          </w:p>
        </w:tc>
        <w:tc>
          <w:tcPr>
            <w:tcW w:w="1134" w:type="dxa"/>
            <w:noWrap/>
            <w:vAlign w:val="center"/>
            <w:hideMark/>
          </w:tcPr>
          <w:p w14:paraId="70867C82" w14:textId="79789241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0.04</w:t>
            </w:r>
          </w:p>
        </w:tc>
        <w:tc>
          <w:tcPr>
            <w:tcW w:w="992" w:type="dxa"/>
            <w:noWrap/>
            <w:vAlign w:val="center"/>
            <w:hideMark/>
          </w:tcPr>
          <w:p w14:paraId="7263816F" w14:textId="231418B5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0.05</w:t>
            </w:r>
          </w:p>
        </w:tc>
        <w:tc>
          <w:tcPr>
            <w:tcW w:w="1560" w:type="dxa"/>
            <w:noWrap/>
            <w:vAlign w:val="center"/>
            <w:hideMark/>
          </w:tcPr>
          <w:p w14:paraId="6E69630D" w14:textId="2DF31EDA" w:rsidR="00EC1EA0" w:rsidRPr="004304A6" w:rsidRDefault="00EC1EA0" w:rsidP="00EC1EA0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0.03</w:t>
            </w:r>
          </w:p>
        </w:tc>
      </w:tr>
      <w:tr w:rsidR="00EC1EA0" w:rsidRPr="00FD1A1C" w14:paraId="067215F2" w14:textId="77777777" w:rsidTr="0014246B">
        <w:trPr>
          <w:trHeight w:val="212"/>
          <w:jc w:val="center"/>
        </w:trPr>
        <w:tc>
          <w:tcPr>
            <w:tcW w:w="2561" w:type="dxa"/>
            <w:shd w:val="clear" w:color="000000" w:fill="F2F2F2"/>
            <w:noWrap/>
            <w:vAlign w:val="center"/>
            <w:hideMark/>
          </w:tcPr>
          <w:p w14:paraId="02070A5E" w14:textId="0C16BB51" w:rsidR="00EC1EA0" w:rsidRPr="004304A6" w:rsidRDefault="00EC1EA0" w:rsidP="00EC1EA0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Campeche</w:t>
            </w:r>
          </w:p>
        </w:tc>
        <w:tc>
          <w:tcPr>
            <w:tcW w:w="1166" w:type="dxa"/>
            <w:shd w:val="clear" w:color="000000" w:fill="F2F2F2"/>
            <w:vAlign w:val="center"/>
            <w:hideMark/>
          </w:tcPr>
          <w:p w14:paraId="63256DF2" w14:textId="2DC2FC70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-9.4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14:paraId="2DF7C6CB" w14:textId="2C35C6C6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-23.8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1592171E" w14:textId="534F48B7" w:rsidR="00EC1EA0" w:rsidRPr="004304A6" w:rsidRDefault="00EC1EA0" w:rsidP="00EC1EA0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1.0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208D844F" w14:textId="1DAE2425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-0.10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70199D31" w14:textId="5FE2B816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-0.32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21B0607B" w14:textId="49683A48" w:rsidR="00EC1EA0" w:rsidRPr="004304A6" w:rsidRDefault="00EC1EA0" w:rsidP="00EC1EA0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0.01</w:t>
            </w:r>
          </w:p>
        </w:tc>
      </w:tr>
      <w:tr w:rsidR="00EC1EA0" w:rsidRPr="00FD1A1C" w14:paraId="049EB2D7" w14:textId="77777777" w:rsidTr="0014246B">
        <w:trPr>
          <w:trHeight w:val="212"/>
          <w:jc w:val="center"/>
        </w:trPr>
        <w:tc>
          <w:tcPr>
            <w:tcW w:w="2561" w:type="dxa"/>
            <w:noWrap/>
            <w:vAlign w:val="center"/>
            <w:hideMark/>
          </w:tcPr>
          <w:p w14:paraId="61C08E6C" w14:textId="41096CDA" w:rsidR="00EC1EA0" w:rsidRPr="004304A6" w:rsidRDefault="00EC1EA0" w:rsidP="00EC1EA0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Coahuila de Zaragoza</w:t>
            </w:r>
          </w:p>
        </w:tc>
        <w:tc>
          <w:tcPr>
            <w:tcW w:w="1166" w:type="dxa"/>
            <w:vAlign w:val="center"/>
            <w:hideMark/>
          </w:tcPr>
          <w:p w14:paraId="3324B734" w14:textId="51DC1B36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2.9</w:t>
            </w:r>
          </w:p>
        </w:tc>
        <w:tc>
          <w:tcPr>
            <w:tcW w:w="992" w:type="dxa"/>
            <w:vAlign w:val="center"/>
            <w:hideMark/>
          </w:tcPr>
          <w:p w14:paraId="229503EF" w14:textId="695A256C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1.7</w:t>
            </w:r>
          </w:p>
        </w:tc>
        <w:tc>
          <w:tcPr>
            <w:tcW w:w="1559" w:type="dxa"/>
            <w:vAlign w:val="center"/>
            <w:hideMark/>
          </w:tcPr>
          <w:p w14:paraId="49C4AA96" w14:textId="54D832E1" w:rsidR="00EC1EA0" w:rsidRPr="004304A6" w:rsidRDefault="00EC1EA0" w:rsidP="00EC1EA0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3.6</w:t>
            </w:r>
          </w:p>
        </w:tc>
        <w:tc>
          <w:tcPr>
            <w:tcW w:w="1134" w:type="dxa"/>
            <w:noWrap/>
            <w:vAlign w:val="center"/>
            <w:hideMark/>
          </w:tcPr>
          <w:p w14:paraId="18D11044" w14:textId="70256CF0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0.05</w:t>
            </w:r>
          </w:p>
        </w:tc>
        <w:tc>
          <w:tcPr>
            <w:tcW w:w="992" w:type="dxa"/>
            <w:noWrap/>
            <w:vAlign w:val="center"/>
            <w:hideMark/>
          </w:tcPr>
          <w:p w14:paraId="2769B707" w14:textId="03A1AA03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0.04</w:t>
            </w:r>
          </w:p>
        </w:tc>
        <w:tc>
          <w:tcPr>
            <w:tcW w:w="1560" w:type="dxa"/>
            <w:noWrap/>
            <w:vAlign w:val="center"/>
            <w:hideMark/>
          </w:tcPr>
          <w:p w14:paraId="1D9F5579" w14:textId="6C2BFDC9" w:rsidR="00EC1EA0" w:rsidRPr="004304A6" w:rsidRDefault="00EC1EA0" w:rsidP="00EC1EA0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0.06</w:t>
            </w:r>
          </w:p>
        </w:tc>
      </w:tr>
      <w:tr w:rsidR="00EC1EA0" w:rsidRPr="00FD1A1C" w14:paraId="6881E5B7" w14:textId="77777777" w:rsidTr="0014246B">
        <w:trPr>
          <w:trHeight w:val="212"/>
          <w:jc w:val="center"/>
        </w:trPr>
        <w:tc>
          <w:tcPr>
            <w:tcW w:w="2561" w:type="dxa"/>
            <w:shd w:val="clear" w:color="000000" w:fill="F2F2F2"/>
            <w:noWrap/>
            <w:vAlign w:val="center"/>
            <w:hideMark/>
          </w:tcPr>
          <w:p w14:paraId="573F9834" w14:textId="4EAFB6FF" w:rsidR="00EC1EA0" w:rsidRPr="004304A6" w:rsidRDefault="00EC1EA0" w:rsidP="00EC1EA0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Colima</w:t>
            </w:r>
          </w:p>
        </w:tc>
        <w:tc>
          <w:tcPr>
            <w:tcW w:w="1166" w:type="dxa"/>
            <w:shd w:val="clear" w:color="000000" w:fill="F2F2F2"/>
            <w:vAlign w:val="center"/>
            <w:hideMark/>
          </w:tcPr>
          <w:p w14:paraId="3DBEE246" w14:textId="0AB50F94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4.0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14:paraId="5EFB7A09" w14:textId="27207903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8.2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7085869B" w14:textId="57621B77" w:rsidR="00EC1EA0" w:rsidRPr="004304A6" w:rsidRDefault="00EC1EA0" w:rsidP="00EC1EA0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2.8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4D89D242" w14:textId="353BC6A6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0.03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3B5401D2" w14:textId="3551E9B7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0.04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20D6B8F2" w14:textId="1CEFC2F1" w:rsidR="00EC1EA0" w:rsidRPr="004304A6" w:rsidRDefault="00EC1EA0" w:rsidP="00EC1EA0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0.02</w:t>
            </w:r>
          </w:p>
        </w:tc>
      </w:tr>
      <w:tr w:rsidR="00EC1EA0" w:rsidRPr="00FD1A1C" w14:paraId="40921211" w14:textId="77777777" w:rsidTr="0014246B">
        <w:trPr>
          <w:trHeight w:val="212"/>
          <w:jc w:val="center"/>
        </w:trPr>
        <w:tc>
          <w:tcPr>
            <w:tcW w:w="2561" w:type="dxa"/>
            <w:noWrap/>
            <w:vAlign w:val="center"/>
            <w:hideMark/>
          </w:tcPr>
          <w:p w14:paraId="5A569A76" w14:textId="2C0303E4" w:rsidR="00EC1EA0" w:rsidRPr="004304A6" w:rsidRDefault="00EC1EA0" w:rsidP="00EC1EA0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Chiapas</w:t>
            </w:r>
          </w:p>
        </w:tc>
        <w:tc>
          <w:tcPr>
            <w:tcW w:w="1166" w:type="dxa"/>
            <w:vAlign w:val="center"/>
            <w:hideMark/>
          </w:tcPr>
          <w:p w14:paraId="477079CF" w14:textId="36CCD4BD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2.1</w:t>
            </w:r>
          </w:p>
        </w:tc>
        <w:tc>
          <w:tcPr>
            <w:tcW w:w="992" w:type="dxa"/>
            <w:vAlign w:val="center"/>
            <w:hideMark/>
          </w:tcPr>
          <w:p w14:paraId="40FDC4FA" w14:textId="5DF39DBB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4.8</w:t>
            </w:r>
          </w:p>
        </w:tc>
        <w:tc>
          <w:tcPr>
            <w:tcW w:w="1559" w:type="dxa"/>
            <w:vAlign w:val="center"/>
            <w:hideMark/>
          </w:tcPr>
          <w:p w14:paraId="627A8F4C" w14:textId="2CE53C26" w:rsidR="00EC1EA0" w:rsidRPr="004304A6" w:rsidRDefault="00EC1EA0" w:rsidP="00EC1EA0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1.5</w:t>
            </w:r>
          </w:p>
        </w:tc>
        <w:tc>
          <w:tcPr>
            <w:tcW w:w="1134" w:type="dxa"/>
            <w:noWrap/>
            <w:vAlign w:val="center"/>
            <w:hideMark/>
          </w:tcPr>
          <w:p w14:paraId="12D846B5" w14:textId="7028A501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0.08</w:t>
            </w:r>
          </w:p>
        </w:tc>
        <w:tc>
          <w:tcPr>
            <w:tcW w:w="992" w:type="dxa"/>
            <w:noWrap/>
            <w:vAlign w:val="center"/>
            <w:hideMark/>
          </w:tcPr>
          <w:p w14:paraId="0E1D370B" w14:textId="0AE11A1F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0.11</w:t>
            </w:r>
          </w:p>
        </w:tc>
        <w:tc>
          <w:tcPr>
            <w:tcW w:w="1560" w:type="dxa"/>
            <w:noWrap/>
            <w:vAlign w:val="center"/>
            <w:hideMark/>
          </w:tcPr>
          <w:p w14:paraId="11D557B2" w14:textId="261093D7" w:rsidR="00EC1EA0" w:rsidRPr="004304A6" w:rsidRDefault="00EC1EA0" w:rsidP="00EC1EA0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0.07</w:t>
            </w:r>
          </w:p>
        </w:tc>
      </w:tr>
      <w:tr w:rsidR="00EC1EA0" w:rsidRPr="00FD1A1C" w14:paraId="004EC434" w14:textId="77777777" w:rsidTr="0014246B">
        <w:trPr>
          <w:trHeight w:val="212"/>
          <w:jc w:val="center"/>
        </w:trPr>
        <w:tc>
          <w:tcPr>
            <w:tcW w:w="2561" w:type="dxa"/>
            <w:shd w:val="clear" w:color="000000" w:fill="F2F2F2"/>
            <w:noWrap/>
            <w:vAlign w:val="center"/>
            <w:hideMark/>
          </w:tcPr>
          <w:p w14:paraId="3ECBFE2D" w14:textId="4C7F332D" w:rsidR="00EC1EA0" w:rsidRPr="004304A6" w:rsidRDefault="00EC1EA0" w:rsidP="00EC1EA0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Chihuahua</w:t>
            </w:r>
          </w:p>
        </w:tc>
        <w:tc>
          <w:tcPr>
            <w:tcW w:w="1166" w:type="dxa"/>
            <w:shd w:val="clear" w:color="000000" w:fill="F2F2F2"/>
            <w:vAlign w:val="center"/>
            <w:hideMark/>
          </w:tcPr>
          <w:p w14:paraId="32E2E2AF" w14:textId="757E8628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1.6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14:paraId="451F215A" w14:textId="4E88CBDD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-1.7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564F4200" w14:textId="042E66B7" w:rsidR="00EC1EA0" w:rsidRPr="004304A6" w:rsidRDefault="00EC1EA0" w:rsidP="00EC1EA0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2.9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39A3DEB4" w14:textId="109F473D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0.04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5EA37E06" w14:textId="50F627AB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-0.04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412695D4" w14:textId="152B2C48" w:rsidR="00EC1EA0" w:rsidRPr="004304A6" w:rsidRDefault="00EC1EA0" w:rsidP="00EC1EA0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0.08</w:t>
            </w:r>
          </w:p>
        </w:tc>
      </w:tr>
      <w:tr w:rsidR="00EC1EA0" w:rsidRPr="00FD1A1C" w14:paraId="52E03741" w14:textId="77777777" w:rsidTr="0014246B">
        <w:trPr>
          <w:trHeight w:val="212"/>
          <w:jc w:val="center"/>
        </w:trPr>
        <w:tc>
          <w:tcPr>
            <w:tcW w:w="2561" w:type="dxa"/>
            <w:noWrap/>
            <w:vAlign w:val="center"/>
            <w:hideMark/>
          </w:tcPr>
          <w:p w14:paraId="68C9BEBA" w14:textId="297240AF" w:rsidR="00EC1EA0" w:rsidRPr="004304A6" w:rsidRDefault="00EC1EA0" w:rsidP="00EC1EA0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Ciudad de México</w:t>
            </w:r>
          </w:p>
        </w:tc>
        <w:tc>
          <w:tcPr>
            <w:tcW w:w="1166" w:type="dxa"/>
            <w:vAlign w:val="center"/>
            <w:hideMark/>
          </w:tcPr>
          <w:p w14:paraId="1EA6DC7C" w14:textId="4215C818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6.3</w:t>
            </w:r>
          </w:p>
        </w:tc>
        <w:tc>
          <w:tcPr>
            <w:tcW w:w="992" w:type="dxa"/>
            <w:vAlign w:val="center"/>
            <w:hideMark/>
          </w:tcPr>
          <w:p w14:paraId="02654D07" w14:textId="6D5ECFD1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4.8</w:t>
            </w:r>
          </w:p>
        </w:tc>
        <w:tc>
          <w:tcPr>
            <w:tcW w:w="1559" w:type="dxa"/>
            <w:vAlign w:val="center"/>
            <w:hideMark/>
          </w:tcPr>
          <w:p w14:paraId="0348C011" w14:textId="1A38820E" w:rsidR="00EC1EA0" w:rsidRPr="004304A6" w:rsidRDefault="00EC1EA0" w:rsidP="00EC1EA0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7.2</w:t>
            </w:r>
          </w:p>
        </w:tc>
        <w:tc>
          <w:tcPr>
            <w:tcW w:w="1134" w:type="dxa"/>
            <w:noWrap/>
            <w:vAlign w:val="center"/>
            <w:hideMark/>
          </w:tcPr>
          <w:p w14:paraId="18FCFA56" w14:textId="6F7B8476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0.54</w:t>
            </w:r>
          </w:p>
        </w:tc>
        <w:tc>
          <w:tcPr>
            <w:tcW w:w="992" w:type="dxa"/>
            <w:noWrap/>
            <w:vAlign w:val="center"/>
            <w:hideMark/>
          </w:tcPr>
          <w:p w14:paraId="3C1C7B85" w14:textId="382D74D2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0.45</w:t>
            </w:r>
          </w:p>
        </w:tc>
        <w:tc>
          <w:tcPr>
            <w:tcW w:w="1560" w:type="dxa"/>
            <w:noWrap/>
            <w:vAlign w:val="center"/>
            <w:hideMark/>
          </w:tcPr>
          <w:p w14:paraId="2BBB7E12" w14:textId="43866EDA" w:rsidR="00EC1EA0" w:rsidRPr="004304A6" w:rsidRDefault="00EC1EA0" w:rsidP="00EC1EA0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0.58</w:t>
            </w:r>
          </w:p>
        </w:tc>
      </w:tr>
      <w:tr w:rsidR="00EC1EA0" w:rsidRPr="00FD1A1C" w14:paraId="144FF178" w14:textId="77777777" w:rsidTr="0014246B">
        <w:trPr>
          <w:trHeight w:val="212"/>
          <w:jc w:val="center"/>
        </w:trPr>
        <w:tc>
          <w:tcPr>
            <w:tcW w:w="2561" w:type="dxa"/>
            <w:shd w:val="clear" w:color="000000" w:fill="F2F2F2"/>
            <w:noWrap/>
            <w:vAlign w:val="center"/>
            <w:hideMark/>
          </w:tcPr>
          <w:p w14:paraId="7EB493B9" w14:textId="3246EE18" w:rsidR="00EC1EA0" w:rsidRPr="004304A6" w:rsidRDefault="00EC1EA0" w:rsidP="00EC1EA0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Durango</w:t>
            </w:r>
          </w:p>
        </w:tc>
        <w:tc>
          <w:tcPr>
            <w:tcW w:w="1166" w:type="dxa"/>
            <w:shd w:val="clear" w:color="000000" w:fill="F2F2F2"/>
            <w:vAlign w:val="center"/>
            <w:hideMark/>
          </w:tcPr>
          <w:p w14:paraId="70941B9C" w14:textId="11C75D91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5.6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14:paraId="7CF4362A" w14:textId="59F7BEA3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5.0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3FCEEB42" w14:textId="35A226F5" w:rsidR="00EC1EA0" w:rsidRPr="004304A6" w:rsidRDefault="00EC1EA0" w:rsidP="00EC1EA0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5.8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00242284" w14:textId="02DE224D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0.08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054CC5C6" w14:textId="29FB62C3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0.06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6D4BE9A9" w14:textId="63094A10" w:rsidR="00EC1EA0" w:rsidRPr="004304A6" w:rsidRDefault="00EC1EA0" w:rsidP="00EC1EA0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0.09</w:t>
            </w:r>
          </w:p>
        </w:tc>
      </w:tr>
      <w:tr w:rsidR="00EC1EA0" w:rsidRPr="00FD1A1C" w14:paraId="056A753D" w14:textId="77777777" w:rsidTr="0014246B">
        <w:trPr>
          <w:trHeight w:val="212"/>
          <w:jc w:val="center"/>
        </w:trPr>
        <w:tc>
          <w:tcPr>
            <w:tcW w:w="2561" w:type="dxa"/>
            <w:noWrap/>
            <w:vAlign w:val="center"/>
            <w:hideMark/>
          </w:tcPr>
          <w:p w14:paraId="59EF39AC" w14:textId="039253DD" w:rsidR="00EC1EA0" w:rsidRPr="004304A6" w:rsidRDefault="00EC1EA0" w:rsidP="00EC1EA0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Guanajuato</w:t>
            </w:r>
          </w:p>
        </w:tc>
        <w:tc>
          <w:tcPr>
            <w:tcW w:w="1166" w:type="dxa"/>
            <w:vAlign w:val="center"/>
            <w:hideMark/>
          </w:tcPr>
          <w:p w14:paraId="49845459" w14:textId="0A804C9B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2.5</w:t>
            </w:r>
          </w:p>
        </w:tc>
        <w:tc>
          <w:tcPr>
            <w:tcW w:w="992" w:type="dxa"/>
            <w:vAlign w:val="center"/>
            <w:hideMark/>
          </w:tcPr>
          <w:p w14:paraId="74A4C481" w14:textId="4CC88570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4.6</w:t>
            </w:r>
          </w:p>
        </w:tc>
        <w:tc>
          <w:tcPr>
            <w:tcW w:w="1559" w:type="dxa"/>
            <w:vAlign w:val="center"/>
            <w:hideMark/>
          </w:tcPr>
          <w:p w14:paraId="70137176" w14:textId="0AE3646C" w:rsidR="00EC1EA0" w:rsidRPr="004304A6" w:rsidRDefault="00EC1EA0" w:rsidP="00EC1EA0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1.5</w:t>
            </w:r>
          </w:p>
        </w:tc>
        <w:tc>
          <w:tcPr>
            <w:tcW w:w="1134" w:type="dxa"/>
            <w:noWrap/>
            <w:vAlign w:val="center"/>
            <w:hideMark/>
          </w:tcPr>
          <w:p w14:paraId="34F4AB96" w14:textId="4592ECAE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0.12</w:t>
            </w:r>
          </w:p>
        </w:tc>
        <w:tc>
          <w:tcPr>
            <w:tcW w:w="992" w:type="dxa"/>
            <w:noWrap/>
            <w:vAlign w:val="center"/>
            <w:hideMark/>
          </w:tcPr>
          <w:p w14:paraId="29676CBD" w14:textId="6BFB0943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0.22</w:t>
            </w:r>
          </w:p>
        </w:tc>
        <w:tc>
          <w:tcPr>
            <w:tcW w:w="1560" w:type="dxa"/>
            <w:noWrap/>
            <w:vAlign w:val="center"/>
            <w:hideMark/>
          </w:tcPr>
          <w:p w14:paraId="7FC360EE" w14:textId="320C0135" w:rsidR="00EC1EA0" w:rsidRPr="004304A6" w:rsidRDefault="00EC1EA0" w:rsidP="00EC1EA0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0.07</w:t>
            </w:r>
          </w:p>
        </w:tc>
      </w:tr>
      <w:tr w:rsidR="00EC1EA0" w:rsidRPr="00FD1A1C" w14:paraId="196C5C16" w14:textId="77777777" w:rsidTr="0014246B">
        <w:trPr>
          <w:trHeight w:val="212"/>
          <w:jc w:val="center"/>
        </w:trPr>
        <w:tc>
          <w:tcPr>
            <w:tcW w:w="2561" w:type="dxa"/>
            <w:shd w:val="clear" w:color="000000" w:fill="F2F2F2"/>
            <w:noWrap/>
            <w:vAlign w:val="center"/>
            <w:hideMark/>
          </w:tcPr>
          <w:p w14:paraId="6020527D" w14:textId="26BBB00E" w:rsidR="00EC1EA0" w:rsidRPr="004304A6" w:rsidRDefault="00EC1EA0" w:rsidP="00EC1EA0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Guerrero</w:t>
            </w:r>
          </w:p>
        </w:tc>
        <w:tc>
          <w:tcPr>
            <w:tcW w:w="1166" w:type="dxa"/>
            <w:shd w:val="clear" w:color="000000" w:fill="F2F2F2"/>
            <w:vAlign w:val="center"/>
            <w:hideMark/>
          </w:tcPr>
          <w:p w14:paraId="5309817E" w14:textId="6E5D18BA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3.8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14:paraId="2EB990D2" w14:textId="6BC89A3C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-0.7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1FF59E29" w14:textId="247AE4CF" w:rsidR="00EC1EA0" w:rsidRPr="004304A6" w:rsidRDefault="00EC1EA0" w:rsidP="00EC1EA0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5.1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2CC14484" w14:textId="76B5C624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0.12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0D6E4995" w14:textId="4AB10540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-0.02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5B09937F" w14:textId="569FEA0E" w:rsidR="00EC1EA0" w:rsidRPr="004304A6" w:rsidRDefault="00EC1EA0" w:rsidP="00EC1EA0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0.18</w:t>
            </w:r>
          </w:p>
        </w:tc>
      </w:tr>
      <w:tr w:rsidR="00EC1EA0" w:rsidRPr="00FD1A1C" w14:paraId="322A8019" w14:textId="77777777" w:rsidTr="0014246B">
        <w:trPr>
          <w:trHeight w:val="212"/>
          <w:jc w:val="center"/>
        </w:trPr>
        <w:tc>
          <w:tcPr>
            <w:tcW w:w="2561" w:type="dxa"/>
            <w:noWrap/>
            <w:vAlign w:val="center"/>
            <w:hideMark/>
          </w:tcPr>
          <w:p w14:paraId="6D156F83" w14:textId="30B58228" w:rsidR="00EC1EA0" w:rsidRPr="004304A6" w:rsidRDefault="00EC1EA0" w:rsidP="00EC1EA0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Hidalgo</w:t>
            </w:r>
          </w:p>
        </w:tc>
        <w:tc>
          <w:tcPr>
            <w:tcW w:w="1166" w:type="dxa"/>
            <w:vAlign w:val="center"/>
            <w:hideMark/>
          </w:tcPr>
          <w:p w14:paraId="6A63E548" w14:textId="50BB5B31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3.3</w:t>
            </w:r>
          </w:p>
        </w:tc>
        <w:tc>
          <w:tcPr>
            <w:tcW w:w="992" w:type="dxa"/>
            <w:vAlign w:val="center"/>
            <w:hideMark/>
          </w:tcPr>
          <w:p w14:paraId="155FDC31" w14:textId="54F12D55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4.6</w:t>
            </w:r>
          </w:p>
        </w:tc>
        <w:tc>
          <w:tcPr>
            <w:tcW w:w="1559" w:type="dxa"/>
            <w:vAlign w:val="center"/>
            <w:hideMark/>
          </w:tcPr>
          <w:p w14:paraId="198EFFE5" w14:textId="0807E073" w:rsidR="00EC1EA0" w:rsidRPr="004304A6" w:rsidRDefault="00EC1EA0" w:rsidP="00EC1EA0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2.4</w:t>
            </w:r>
          </w:p>
        </w:tc>
        <w:tc>
          <w:tcPr>
            <w:tcW w:w="1134" w:type="dxa"/>
            <w:noWrap/>
            <w:vAlign w:val="center"/>
            <w:hideMark/>
          </w:tcPr>
          <w:p w14:paraId="1DFBC198" w14:textId="22F6F9B2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0.09</w:t>
            </w:r>
          </w:p>
        </w:tc>
        <w:tc>
          <w:tcPr>
            <w:tcW w:w="992" w:type="dxa"/>
            <w:noWrap/>
            <w:vAlign w:val="center"/>
            <w:hideMark/>
          </w:tcPr>
          <w:p w14:paraId="5E3EB00B" w14:textId="63D9DB2B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0.15</w:t>
            </w:r>
          </w:p>
        </w:tc>
        <w:tc>
          <w:tcPr>
            <w:tcW w:w="1560" w:type="dxa"/>
            <w:noWrap/>
            <w:vAlign w:val="center"/>
            <w:hideMark/>
          </w:tcPr>
          <w:p w14:paraId="25F48F4F" w14:textId="716EA1FC" w:rsidR="00EC1EA0" w:rsidRPr="004304A6" w:rsidRDefault="00EC1EA0" w:rsidP="00EC1EA0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0.05</w:t>
            </w:r>
          </w:p>
        </w:tc>
      </w:tr>
      <w:tr w:rsidR="00EC1EA0" w:rsidRPr="00FD1A1C" w14:paraId="022D77D8" w14:textId="77777777" w:rsidTr="0014246B">
        <w:trPr>
          <w:trHeight w:val="212"/>
          <w:jc w:val="center"/>
        </w:trPr>
        <w:tc>
          <w:tcPr>
            <w:tcW w:w="2561" w:type="dxa"/>
            <w:shd w:val="clear" w:color="000000" w:fill="F2F2F2"/>
            <w:noWrap/>
            <w:vAlign w:val="center"/>
            <w:hideMark/>
          </w:tcPr>
          <w:p w14:paraId="238113FA" w14:textId="5956C9B5" w:rsidR="00EC1EA0" w:rsidRPr="004304A6" w:rsidRDefault="00EC1EA0" w:rsidP="00EC1EA0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Jalisco</w:t>
            </w:r>
          </w:p>
        </w:tc>
        <w:tc>
          <w:tcPr>
            <w:tcW w:w="1166" w:type="dxa"/>
            <w:shd w:val="clear" w:color="000000" w:fill="F2F2F2"/>
            <w:vAlign w:val="center"/>
            <w:hideMark/>
          </w:tcPr>
          <w:p w14:paraId="29E82FF2" w14:textId="5CE4C9EF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2.8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14:paraId="4B840D63" w14:textId="11CBDD57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4.6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24026AD4" w14:textId="7610D09C" w:rsidR="00EC1EA0" w:rsidRPr="004304A6" w:rsidRDefault="00EC1EA0" w:rsidP="00EC1EA0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2.1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0BC91505" w14:textId="28210D4D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0.21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3C3817AA" w14:textId="2C1B36B0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0.29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4EF0AD19" w14:textId="4847B693" w:rsidR="00EC1EA0" w:rsidRPr="004304A6" w:rsidRDefault="00EC1EA0" w:rsidP="00EC1EA0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0.17</w:t>
            </w:r>
          </w:p>
        </w:tc>
      </w:tr>
      <w:tr w:rsidR="00EC1EA0" w:rsidRPr="00FD1A1C" w14:paraId="2B17B04E" w14:textId="77777777" w:rsidTr="0014246B">
        <w:trPr>
          <w:trHeight w:val="212"/>
          <w:jc w:val="center"/>
        </w:trPr>
        <w:tc>
          <w:tcPr>
            <w:tcW w:w="2561" w:type="dxa"/>
            <w:noWrap/>
            <w:vAlign w:val="center"/>
            <w:hideMark/>
          </w:tcPr>
          <w:p w14:paraId="255B5231" w14:textId="144838B2" w:rsidR="00EC1EA0" w:rsidRPr="004304A6" w:rsidRDefault="00EC1EA0" w:rsidP="00EC1EA0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México</w:t>
            </w:r>
          </w:p>
        </w:tc>
        <w:tc>
          <w:tcPr>
            <w:tcW w:w="1166" w:type="dxa"/>
            <w:vAlign w:val="center"/>
            <w:hideMark/>
          </w:tcPr>
          <w:p w14:paraId="3B6CE889" w14:textId="20DC334D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2.2</w:t>
            </w:r>
          </w:p>
        </w:tc>
        <w:tc>
          <w:tcPr>
            <w:tcW w:w="992" w:type="dxa"/>
            <w:vAlign w:val="center"/>
            <w:hideMark/>
          </w:tcPr>
          <w:p w14:paraId="5C21AC3B" w14:textId="22AB9112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4.8</w:t>
            </w:r>
          </w:p>
        </w:tc>
        <w:tc>
          <w:tcPr>
            <w:tcW w:w="1559" w:type="dxa"/>
            <w:vAlign w:val="center"/>
            <w:hideMark/>
          </w:tcPr>
          <w:p w14:paraId="12D932D2" w14:textId="1445D162" w:rsidR="00EC1EA0" w:rsidRPr="004304A6" w:rsidRDefault="00EC1EA0" w:rsidP="00EC1EA0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0.7</w:t>
            </w:r>
          </w:p>
        </w:tc>
        <w:tc>
          <w:tcPr>
            <w:tcW w:w="1134" w:type="dxa"/>
            <w:noWrap/>
            <w:vAlign w:val="center"/>
            <w:hideMark/>
          </w:tcPr>
          <w:p w14:paraId="317F5E88" w14:textId="6A097E7A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0.28</w:t>
            </w:r>
          </w:p>
        </w:tc>
        <w:tc>
          <w:tcPr>
            <w:tcW w:w="992" w:type="dxa"/>
            <w:noWrap/>
            <w:vAlign w:val="center"/>
            <w:hideMark/>
          </w:tcPr>
          <w:p w14:paraId="7E5A62BE" w14:textId="5F5A5FD7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0.70</w:t>
            </w:r>
          </w:p>
        </w:tc>
        <w:tc>
          <w:tcPr>
            <w:tcW w:w="1560" w:type="dxa"/>
            <w:noWrap/>
            <w:vAlign w:val="center"/>
            <w:hideMark/>
          </w:tcPr>
          <w:p w14:paraId="6C8AFCF8" w14:textId="2749BEBF" w:rsidR="00EC1EA0" w:rsidRPr="004304A6" w:rsidRDefault="00EC1EA0" w:rsidP="00EC1EA0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0.08</w:t>
            </w:r>
          </w:p>
        </w:tc>
      </w:tr>
      <w:tr w:rsidR="00EC1EA0" w:rsidRPr="00FD1A1C" w14:paraId="4C386751" w14:textId="77777777" w:rsidTr="0014246B">
        <w:trPr>
          <w:trHeight w:val="212"/>
          <w:jc w:val="center"/>
        </w:trPr>
        <w:tc>
          <w:tcPr>
            <w:tcW w:w="2561" w:type="dxa"/>
            <w:shd w:val="clear" w:color="000000" w:fill="F2F2F2"/>
            <w:noWrap/>
            <w:vAlign w:val="center"/>
            <w:hideMark/>
          </w:tcPr>
          <w:p w14:paraId="46D35DB4" w14:textId="796C2466" w:rsidR="00EC1EA0" w:rsidRPr="004304A6" w:rsidRDefault="00EC1EA0" w:rsidP="00EC1EA0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Michoacán de Ocampo</w:t>
            </w:r>
          </w:p>
        </w:tc>
        <w:tc>
          <w:tcPr>
            <w:tcW w:w="1166" w:type="dxa"/>
            <w:shd w:val="clear" w:color="000000" w:fill="F2F2F2"/>
            <w:vAlign w:val="center"/>
            <w:hideMark/>
          </w:tcPr>
          <w:p w14:paraId="35BE932A" w14:textId="282CC096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3.5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14:paraId="6B2084C0" w14:textId="4EEF3F8F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-0.4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5991B96D" w14:textId="60066B45" w:rsidR="00EC1EA0" w:rsidRPr="004304A6" w:rsidRDefault="00EC1EA0" w:rsidP="00EC1EA0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5.0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46837838" w14:textId="5A942B26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0.13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3CA7CC38" w14:textId="4D4A578E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-0.01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0C524BF3" w14:textId="0280F90C" w:rsidR="00EC1EA0" w:rsidRPr="004304A6" w:rsidRDefault="00EC1EA0" w:rsidP="00EC1EA0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0.21</w:t>
            </w:r>
          </w:p>
        </w:tc>
      </w:tr>
      <w:tr w:rsidR="00EC1EA0" w:rsidRPr="00FD1A1C" w14:paraId="6E3FAA3A" w14:textId="77777777" w:rsidTr="0014246B">
        <w:trPr>
          <w:trHeight w:val="212"/>
          <w:jc w:val="center"/>
        </w:trPr>
        <w:tc>
          <w:tcPr>
            <w:tcW w:w="2561" w:type="dxa"/>
            <w:noWrap/>
            <w:vAlign w:val="center"/>
            <w:hideMark/>
          </w:tcPr>
          <w:p w14:paraId="2AE0778D" w14:textId="55C90812" w:rsidR="00EC1EA0" w:rsidRPr="004304A6" w:rsidRDefault="00EC1EA0" w:rsidP="00EC1EA0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Morelos</w:t>
            </w:r>
          </w:p>
        </w:tc>
        <w:tc>
          <w:tcPr>
            <w:tcW w:w="1166" w:type="dxa"/>
            <w:vAlign w:val="center"/>
            <w:hideMark/>
          </w:tcPr>
          <w:p w14:paraId="00572FFF" w14:textId="0CB123EE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</w:t>
            </w:r>
          </w:p>
        </w:tc>
        <w:tc>
          <w:tcPr>
            <w:tcW w:w="992" w:type="dxa"/>
            <w:vAlign w:val="center"/>
            <w:hideMark/>
          </w:tcPr>
          <w:p w14:paraId="2BD8FFF6" w14:textId="297039F6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-3.6</w:t>
            </w:r>
          </w:p>
        </w:tc>
        <w:tc>
          <w:tcPr>
            <w:tcW w:w="1559" w:type="dxa"/>
            <w:vAlign w:val="center"/>
            <w:hideMark/>
          </w:tcPr>
          <w:p w14:paraId="3EE04E4B" w14:textId="46531AD8" w:rsidR="00EC1EA0" w:rsidRPr="004304A6" w:rsidRDefault="00EC1EA0" w:rsidP="00EC1EA0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2.0</w:t>
            </w:r>
          </w:p>
        </w:tc>
        <w:tc>
          <w:tcPr>
            <w:tcW w:w="1134" w:type="dxa"/>
            <w:noWrap/>
            <w:vAlign w:val="center"/>
            <w:hideMark/>
          </w:tcPr>
          <w:p w14:paraId="3E2877E0" w14:textId="279DD201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0.00</w:t>
            </w:r>
          </w:p>
        </w:tc>
        <w:tc>
          <w:tcPr>
            <w:tcW w:w="992" w:type="dxa"/>
            <w:noWrap/>
            <w:vAlign w:val="center"/>
            <w:hideMark/>
          </w:tcPr>
          <w:p w14:paraId="318BA40B" w14:textId="25E4AB0D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-0.06</w:t>
            </w:r>
          </w:p>
        </w:tc>
        <w:tc>
          <w:tcPr>
            <w:tcW w:w="1560" w:type="dxa"/>
            <w:noWrap/>
            <w:vAlign w:val="center"/>
            <w:hideMark/>
          </w:tcPr>
          <w:p w14:paraId="55210167" w14:textId="4943489B" w:rsidR="00EC1EA0" w:rsidRPr="004304A6" w:rsidRDefault="00EC1EA0" w:rsidP="00EC1EA0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0.03</w:t>
            </w:r>
          </w:p>
        </w:tc>
      </w:tr>
      <w:tr w:rsidR="00EC1EA0" w:rsidRPr="00FD1A1C" w14:paraId="499F373E" w14:textId="77777777" w:rsidTr="0014246B">
        <w:trPr>
          <w:trHeight w:val="212"/>
          <w:jc w:val="center"/>
        </w:trPr>
        <w:tc>
          <w:tcPr>
            <w:tcW w:w="2561" w:type="dxa"/>
            <w:shd w:val="clear" w:color="000000" w:fill="F2F2F2"/>
            <w:noWrap/>
            <w:vAlign w:val="center"/>
            <w:hideMark/>
          </w:tcPr>
          <w:p w14:paraId="1B725CCC" w14:textId="73C81A15" w:rsidR="00EC1EA0" w:rsidRPr="004304A6" w:rsidRDefault="00EC1EA0" w:rsidP="00EC1EA0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Nayarit</w:t>
            </w:r>
          </w:p>
        </w:tc>
        <w:tc>
          <w:tcPr>
            <w:tcW w:w="1166" w:type="dxa"/>
            <w:shd w:val="clear" w:color="000000" w:fill="F2F2F2"/>
            <w:vAlign w:val="center"/>
            <w:hideMark/>
          </w:tcPr>
          <w:p w14:paraId="0D5EBCFA" w14:textId="3C1B8FBC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0.6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14:paraId="06848583" w14:textId="4601B020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-1.8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25029908" w14:textId="7DA8065E" w:rsidR="00EC1EA0" w:rsidRPr="004304A6" w:rsidRDefault="00EC1EA0" w:rsidP="00EC1EA0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1.7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6FB58259" w14:textId="290E7CC1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0.01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21568440" w14:textId="1B54142C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-0.02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0F1C3EBB" w14:textId="4582AB94" w:rsidR="00EC1EA0" w:rsidRPr="004304A6" w:rsidRDefault="00EC1EA0" w:rsidP="00EC1EA0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0.02</w:t>
            </w:r>
          </w:p>
        </w:tc>
      </w:tr>
      <w:tr w:rsidR="00EC1EA0" w:rsidRPr="00FD1A1C" w14:paraId="70846FF1" w14:textId="77777777" w:rsidTr="0014246B">
        <w:trPr>
          <w:trHeight w:val="212"/>
          <w:jc w:val="center"/>
        </w:trPr>
        <w:tc>
          <w:tcPr>
            <w:tcW w:w="2561" w:type="dxa"/>
            <w:noWrap/>
            <w:vAlign w:val="center"/>
            <w:hideMark/>
          </w:tcPr>
          <w:p w14:paraId="7C171EE9" w14:textId="6887F30E" w:rsidR="00EC1EA0" w:rsidRPr="004304A6" w:rsidRDefault="00EC1EA0" w:rsidP="00EC1EA0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Nuevo León</w:t>
            </w:r>
          </w:p>
        </w:tc>
        <w:tc>
          <w:tcPr>
            <w:tcW w:w="1166" w:type="dxa"/>
            <w:vAlign w:val="center"/>
            <w:hideMark/>
          </w:tcPr>
          <w:p w14:paraId="1E09C53C" w14:textId="4991078F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2.6</w:t>
            </w:r>
          </w:p>
        </w:tc>
        <w:tc>
          <w:tcPr>
            <w:tcW w:w="992" w:type="dxa"/>
            <w:vAlign w:val="center"/>
            <w:hideMark/>
          </w:tcPr>
          <w:p w14:paraId="77E05A8C" w14:textId="16DE15AC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2.1</w:t>
            </w:r>
          </w:p>
        </w:tc>
        <w:tc>
          <w:tcPr>
            <w:tcW w:w="1559" w:type="dxa"/>
            <w:vAlign w:val="center"/>
            <w:hideMark/>
          </w:tcPr>
          <w:p w14:paraId="74FE9F32" w14:textId="567B1553" w:rsidR="00EC1EA0" w:rsidRPr="004304A6" w:rsidRDefault="00EC1EA0" w:rsidP="00EC1EA0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3.0</w:t>
            </w:r>
          </w:p>
        </w:tc>
        <w:tc>
          <w:tcPr>
            <w:tcW w:w="1134" w:type="dxa"/>
            <w:noWrap/>
            <w:vAlign w:val="center"/>
            <w:hideMark/>
          </w:tcPr>
          <w:p w14:paraId="672E488F" w14:textId="24B32011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0.10</w:t>
            </w:r>
          </w:p>
        </w:tc>
        <w:tc>
          <w:tcPr>
            <w:tcW w:w="992" w:type="dxa"/>
            <w:noWrap/>
            <w:vAlign w:val="center"/>
            <w:hideMark/>
          </w:tcPr>
          <w:p w14:paraId="75A2787A" w14:textId="26B4A8A5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0.10</w:t>
            </w:r>
          </w:p>
        </w:tc>
        <w:tc>
          <w:tcPr>
            <w:tcW w:w="1560" w:type="dxa"/>
            <w:noWrap/>
            <w:vAlign w:val="center"/>
            <w:hideMark/>
          </w:tcPr>
          <w:p w14:paraId="74F4DB0D" w14:textId="26D0E159" w:rsidR="00EC1EA0" w:rsidRPr="004304A6" w:rsidRDefault="00EC1EA0" w:rsidP="00EC1EA0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0.10</w:t>
            </w:r>
          </w:p>
        </w:tc>
      </w:tr>
      <w:tr w:rsidR="00EC1EA0" w:rsidRPr="00FD1A1C" w14:paraId="4C754FF2" w14:textId="77777777" w:rsidTr="0014246B">
        <w:trPr>
          <w:trHeight w:val="212"/>
          <w:jc w:val="center"/>
        </w:trPr>
        <w:tc>
          <w:tcPr>
            <w:tcW w:w="2561" w:type="dxa"/>
            <w:shd w:val="clear" w:color="000000" w:fill="F2F2F2"/>
            <w:noWrap/>
            <w:vAlign w:val="center"/>
            <w:hideMark/>
          </w:tcPr>
          <w:p w14:paraId="23C751E2" w14:textId="0343F433" w:rsidR="00EC1EA0" w:rsidRPr="004304A6" w:rsidRDefault="00EC1EA0" w:rsidP="00EC1EA0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Oaxaca</w:t>
            </w:r>
          </w:p>
        </w:tc>
        <w:tc>
          <w:tcPr>
            <w:tcW w:w="1166" w:type="dxa"/>
            <w:shd w:val="clear" w:color="000000" w:fill="F2F2F2"/>
            <w:vAlign w:val="center"/>
            <w:hideMark/>
          </w:tcPr>
          <w:p w14:paraId="309D2325" w14:textId="63CF19EF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4.5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14:paraId="175A0654" w14:textId="42184B84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8.3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73B18DB8" w14:textId="1831CB95" w:rsidR="00EC1EA0" w:rsidRPr="004304A6" w:rsidRDefault="00EC1EA0" w:rsidP="00EC1EA0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2.3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7D96B770" w14:textId="63239FDB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0.17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1A083D99" w14:textId="08197D97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0.36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492FDE70" w14:textId="2637719B" w:rsidR="00EC1EA0" w:rsidRPr="004304A6" w:rsidRDefault="00EC1EA0" w:rsidP="00EC1EA0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0.08</w:t>
            </w:r>
          </w:p>
        </w:tc>
      </w:tr>
      <w:tr w:rsidR="00EC1EA0" w:rsidRPr="00FD1A1C" w14:paraId="74DB274F" w14:textId="77777777" w:rsidTr="0014246B">
        <w:trPr>
          <w:trHeight w:val="212"/>
          <w:jc w:val="center"/>
        </w:trPr>
        <w:tc>
          <w:tcPr>
            <w:tcW w:w="2561" w:type="dxa"/>
            <w:noWrap/>
            <w:vAlign w:val="center"/>
            <w:hideMark/>
          </w:tcPr>
          <w:p w14:paraId="4B88C7E9" w14:textId="1A1433A9" w:rsidR="00EC1EA0" w:rsidRPr="004304A6" w:rsidRDefault="00EC1EA0" w:rsidP="00EC1EA0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Puebla</w:t>
            </w:r>
          </w:p>
        </w:tc>
        <w:tc>
          <w:tcPr>
            <w:tcW w:w="1166" w:type="dxa"/>
            <w:vAlign w:val="center"/>
            <w:hideMark/>
          </w:tcPr>
          <w:p w14:paraId="596A1D0B" w14:textId="0B9FBF97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0.6</w:t>
            </w:r>
          </w:p>
        </w:tc>
        <w:tc>
          <w:tcPr>
            <w:tcW w:w="992" w:type="dxa"/>
            <w:vAlign w:val="center"/>
            <w:hideMark/>
          </w:tcPr>
          <w:p w14:paraId="56E9224F" w14:textId="159491FC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-0.6</w:t>
            </w:r>
          </w:p>
        </w:tc>
        <w:tc>
          <w:tcPr>
            <w:tcW w:w="1559" w:type="dxa"/>
            <w:vAlign w:val="center"/>
            <w:hideMark/>
          </w:tcPr>
          <w:p w14:paraId="48D61F71" w14:textId="4DAD02D7" w:rsidR="00EC1EA0" w:rsidRPr="004304A6" w:rsidRDefault="00EC1EA0" w:rsidP="00EC1EA0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1.3</w:t>
            </w:r>
          </w:p>
        </w:tc>
        <w:tc>
          <w:tcPr>
            <w:tcW w:w="1134" w:type="dxa"/>
            <w:noWrap/>
            <w:vAlign w:val="center"/>
            <w:hideMark/>
          </w:tcPr>
          <w:p w14:paraId="59811DB9" w14:textId="6271FD0C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0.03</w:t>
            </w:r>
          </w:p>
        </w:tc>
        <w:tc>
          <w:tcPr>
            <w:tcW w:w="992" w:type="dxa"/>
            <w:noWrap/>
            <w:vAlign w:val="center"/>
            <w:hideMark/>
          </w:tcPr>
          <w:p w14:paraId="495E1CB8" w14:textId="54D757B1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-0.04</w:t>
            </w:r>
          </w:p>
        </w:tc>
        <w:tc>
          <w:tcPr>
            <w:tcW w:w="1560" w:type="dxa"/>
            <w:noWrap/>
            <w:vAlign w:val="center"/>
            <w:hideMark/>
          </w:tcPr>
          <w:p w14:paraId="3A80A8DE" w14:textId="560D5649" w:rsidR="00EC1EA0" w:rsidRPr="004304A6" w:rsidRDefault="00EC1EA0" w:rsidP="00EC1EA0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0.07</w:t>
            </w:r>
          </w:p>
        </w:tc>
      </w:tr>
      <w:tr w:rsidR="00EC1EA0" w:rsidRPr="00FD1A1C" w14:paraId="5FDF27F8" w14:textId="77777777" w:rsidTr="0014246B">
        <w:trPr>
          <w:trHeight w:val="212"/>
          <w:jc w:val="center"/>
        </w:trPr>
        <w:tc>
          <w:tcPr>
            <w:tcW w:w="2561" w:type="dxa"/>
            <w:shd w:val="clear" w:color="000000" w:fill="F2F2F2"/>
            <w:noWrap/>
            <w:vAlign w:val="center"/>
            <w:hideMark/>
          </w:tcPr>
          <w:p w14:paraId="167FF9AA" w14:textId="5DAC8B78" w:rsidR="00EC1EA0" w:rsidRPr="004304A6" w:rsidRDefault="00EC1EA0" w:rsidP="00EC1EA0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Querétaro</w:t>
            </w:r>
          </w:p>
        </w:tc>
        <w:tc>
          <w:tcPr>
            <w:tcW w:w="1166" w:type="dxa"/>
            <w:shd w:val="clear" w:color="000000" w:fill="F2F2F2"/>
            <w:vAlign w:val="center"/>
            <w:hideMark/>
          </w:tcPr>
          <w:p w14:paraId="46999AE4" w14:textId="10F03DB9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4.0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14:paraId="0DD7F625" w14:textId="4A246753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6.0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310AB0B3" w14:textId="7827AA01" w:rsidR="00EC1EA0" w:rsidRPr="004304A6" w:rsidRDefault="00EC1EA0" w:rsidP="00EC1EA0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3.2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022992E8" w14:textId="5947C802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0.07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0FF57386" w14:textId="31BF8BCA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0.09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565D99B9" w14:textId="0D62ADA2" w:rsidR="00EC1EA0" w:rsidRPr="004304A6" w:rsidRDefault="00EC1EA0" w:rsidP="00EC1EA0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0.06</w:t>
            </w:r>
          </w:p>
        </w:tc>
      </w:tr>
      <w:tr w:rsidR="00EC1EA0" w:rsidRPr="00FD1A1C" w14:paraId="4AFC2E2C" w14:textId="77777777" w:rsidTr="0014246B">
        <w:trPr>
          <w:trHeight w:val="212"/>
          <w:jc w:val="center"/>
        </w:trPr>
        <w:tc>
          <w:tcPr>
            <w:tcW w:w="2561" w:type="dxa"/>
            <w:noWrap/>
            <w:vAlign w:val="center"/>
            <w:hideMark/>
          </w:tcPr>
          <w:p w14:paraId="0F0D462A" w14:textId="6D649581" w:rsidR="00EC1EA0" w:rsidRPr="004304A6" w:rsidRDefault="00EC1EA0" w:rsidP="00EC1EA0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Quintana Roo</w:t>
            </w:r>
          </w:p>
        </w:tc>
        <w:tc>
          <w:tcPr>
            <w:tcW w:w="1166" w:type="dxa"/>
            <w:vAlign w:val="center"/>
            <w:hideMark/>
          </w:tcPr>
          <w:p w14:paraId="0B497069" w14:textId="65C29912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-6.2</w:t>
            </w:r>
          </w:p>
        </w:tc>
        <w:tc>
          <w:tcPr>
            <w:tcW w:w="992" w:type="dxa"/>
            <w:vAlign w:val="center"/>
            <w:hideMark/>
          </w:tcPr>
          <w:p w14:paraId="1B6A13A2" w14:textId="252B76B0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-13.4</w:t>
            </w:r>
          </w:p>
        </w:tc>
        <w:tc>
          <w:tcPr>
            <w:tcW w:w="1559" w:type="dxa"/>
            <w:vAlign w:val="center"/>
            <w:hideMark/>
          </w:tcPr>
          <w:p w14:paraId="4F7FFD20" w14:textId="5809DAB7" w:rsidR="00EC1EA0" w:rsidRPr="004304A6" w:rsidRDefault="00EC1EA0" w:rsidP="00EC1EA0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-2.4</w:t>
            </w:r>
          </w:p>
        </w:tc>
        <w:tc>
          <w:tcPr>
            <w:tcW w:w="1134" w:type="dxa"/>
            <w:noWrap/>
            <w:vAlign w:val="center"/>
            <w:hideMark/>
          </w:tcPr>
          <w:p w14:paraId="7C1E9534" w14:textId="024AAB3F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-0.10</w:t>
            </w:r>
          </w:p>
        </w:tc>
        <w:tc>
          <w:tcPr>
            <w:tcW w:w="992" w:type="dxa"/>
            <w:noWrap/>
            <w:vAlign w:val="center"/>
            <w:hideMark/>
          </w:tcPr>
          <w:p w14:paraId="3C4EF143" w14:textId="3AF31444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-0.23</w:t>
            </w:r>
          </w:p>
        </w:tc>
        <w:tc>
          <w:tcPr>
            <w:tcW w:w="1560" w:type="dxa"/>
            <w:noWrap/>
            <w:vAlign w:val="center"/>
            <w:hideMark/>
          </w:tcPr>
          <w:p w14:paraId="3B8A7D78" w14:textId="06C8F51C" w:rsidR="00EC1EA0" w:rsidRPr="004304A6" w:rsidRDefault="00EC1EA0" w:rsidP="00EC1EA0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-0.04</w:t>
            </w:r>
          </w:p>
        </w:tc>
      </w:tr>
      <w:tr w:rsidR="00EC1EA0" w:rsidRPr="00FD1A1C" w14:paraId="6A33E61A" w14:textId="77777777" w:rsidTr="0014246B">
        <w:trPr>
          <w:trHeight w:val="212"/>
          <w:jc w:val="center"/>
        </w:trPr>
        <w:tc>
          <w:tcPr>
            <w:tcW w:w="2561" w:type="dxa"/>
            <w:shd w:val="clear" w:color="000000" w:fill="F2F2F2"/>
            <w:noWrap/>
            <w:vAlign w:val="center"/>
            <w:hideMark/>
          </w:tcPr>
          <w:p w14:paraId="4784360F" w14:textId="66BE299F" w:rsidR="00EC1EA0" w:rsidRPr="004304A6" w:rsidRDefault="00EC1EA0" w:rsidP="00EC1EA0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San Luis Potosí</w:t>
            </w:r>
          </w:p>
        </w:tc>
        <w:tc>
          <w:tcPr>
            <w:tcW w:w="1166" w:type="dxa"/>
            <w:shd w:val="clear" w:color="000000" w:fill="F2F2F2"/>
            <w:vAlign w:val="center"/>
            <w:hideMark/>
          </w:tcPr>
          <w:p w14:paraId="361AC2C1" w14:textId="6FDEA9BB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3.5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14:paraId="3BAE2FC5" w14:textId="162A2C7E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-0.5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246B6140" w14:textId="5E25C27B" w:rsidR="00EC1EA0" w:rsidRPr="004304A6" w:rsidRDefault="00EC1EA0" w:rsidP="00EC1EA0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5.4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467E8F12" w14:textId="2777390A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0.08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00436F93" w14:textId="1564F5DC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-0.01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361BF933" w14:textId="6667E69E" w:rsidR="00EC1EA0" w:rsidRPr="004304A6" w:rsidRDefault="00EC1EA0" w:rsidP="00EC1EA0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0.12</w:t>
            </w:r>
          </w:p>
        </w:tc>
      </w:tr>
      <w:tr w:rsidR="00EC1EA0" w:rsidRPr="00FD1A1C" w14:paraId="05DB91F9" w14:textId="77777777" w:rsidTr="0014246B">
        <w:trPr>
          <w:trHeight w:val="212"/>
          <w:jc w:val="center"/>
        </w:trPr>
        <w:tc>
          <w:tcPr>
            <w:tcW w:w="2561" w:type="dxa"/>
            <w:noWrap/>
            <w:vAlign w:val="center"/>
            <w:hideMark/>
          </w:tcPr>
          <w:p w14:paraId="640F7418" w14:textId="5BE3EFAC" w:rsidR="00EC1EA0" w:rsidRPr="004304A6" w:rsidRDefault="00EC1EA0" w:rsidP="00EC1EA0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Sinaloa</w:t>
            </w:r>
          </w:p>
        </w:tc>
        <w:tc>
          <w:tcPr>
            <w:tcW w:w="1166" w:type="dxa"/>
            <w:vAlign w:val="center"/>
            <w:hideMark/>
          </w:tcPr>
          <w:p w14:paraId="3FE5B833" w14:textId="19EED506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0.3</w:t>
            </w:r>
          </w:p>
        </w:tc>
        <w:tc>
          <w:tcPr>
            <w:tcW w:w="992" w:type="dxa"/>
            <w:vAlign w:val="center"/>
            <w:hideMark/>
          </w:tcPr>
          <w:p w14:paraId="6AD8638D" w14:textId="0220E31E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2.0</w:t>
            </w:r>
          </w:p>
        </w:tc>
        <w:tc>
          <w:tcPr>
            <w:tcW w:w="1559" w:type="dxa"/>
            <w:vAlign w:val="center"/>
            <w:hideMark/>
          </w:tcPr>
          <w:p w14:paraId="0A700F10" w14:textId="1896D2E9" w:rsidR="00EC1EA0" w:rsidRPr="004304A6" w:rsidRDefault="00EC1EA0" w:rsidP="00EC1EA0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-0.1</w:t>
            </w:r>
          </w:p>
        </w:tc>
        <w:tc>
          <w:tcPr>
            <w:tcW w:w="1134" w:type="dxa"/>
            <w:noWrap/>
            <w:vAlign w:val="center"/>
            <w:hideMark/>
          </w:tcPr>
          <w:p w14:paraId="07FE8F97" w14:textId="6606D3BD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0.01</w:t>
            </w:r>
          </w:p>
        </w:tc>
        <w:tc>
          <w:tcPr>
            <w:tcW w:w="992" w:type="dxa"/>
            <w:noWrap/>
            <w:vAlign w:val="center"/>
            <w:hideMark/>
          </w:tcPr>
          <w:p w14:paraId="4BD73EDD" w14:textId="28609FEE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0.03</w:t>
            </w:r>
          </w:p>
        </w:tc>
        <w:tc>
          <w:tcPr>
            <w:tcW w:w="1560" w:type="dxa"/>
            <w:noWrap/>
            <w:vAlign w:val="center"/>
            <w:hideMark/>
          </w:tcPr>
          <w:p w14:paraId="1B93882B" w14:textId="5967E874" w:rsidR="00EC1EA0" w:rsidRPr="004304A6" w:rsidRDefault="00EC1EA0" w:rsidP="00EC1EA0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0.00</w:t>
            </w:r>
          </w:p>
        </w:tc>
      </w:tr>
      <w:tr w:rsidR="00EC1EA0" w:rsidRPr="00FD1A1C" w14:paraId="0EB95BE6" w14:textId="77777777" w:rsidTr="0014246B">
        <w:trPr>
          <w:trHeight w:val="212"/>
          <w:jc w:val="center"/>
        </w:trPr>
        <w:tc>
          <w:tcPr>
            <w:tcW w:w="2561" w:type="dxa"/>
            <w:shd w:val="clear" w:color="000000" w:fill="F2F2F2"/>
            <w:noWrap/>
            <w:vAlign w:val="center"/>
            <w:hideMark/>
          </w:tcPr>
          <w:p w14:paraId="537BA159" w14:textId="4121B5A0" w:rsidR="00EC1EA0" w:rsidRPr="004304A6" w:rsidRDefault="00EC1EA0" w:rsidP="00EC1EA0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Sonora</w:t>
            </w:r>
          </w:p>
        </w:tc>
        <w:tc>
          <w:tcPr>
            <w:tcW w:w="1166" w:type="dxa"/>
            <w:shd w:val="clear" w:color="000000" w:fill="F2F2F2"/>
            <w:vAlign w:val="center"/>
            <w:hideMark/>
          </w:tcPr>
          <w:p w14:paraId="48E9AD65" w14:textId="75A16543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6.2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14:paraId="47ADE245" w14:textId="4DDF1D2B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1.0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74CE3E17" w14:textId="5EC0513B" w:rsidR="00EC1EA0" w:rsidRPr="004304A6" w:rsidRDefault="00EC1EA0" w:rsidP="00EC1EA0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8.2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2730EE12" w14:textId="7CD6F4E5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0.15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1B29E9CE" w14:textId="459D859B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0.02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31FB3F55" w14:textId="01D04B4C" w:rsidR="00EC1EA0" w:rsidRPr="004304A6" w:rsidRDefault="00EC1EA0" w:rsidP="00EC1EA0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0.21</w:t>
            </w:r>
          </w:p>
        </w:tc>
      </w:tr>
      <w:tr w:rsidR="00EC1EA0" w:rsidRPr="00FD1A1C" w14:paraId="30549084" w14:textId="77777777" w:rsidTr="0014246B">
        <w:trPr>
          <w:trHeight w:val="212"/>
          <w:jc w:val="center"/>
        </w:trPr>
        <w:tc>
          <w:tcPr>
            <w:tcW w:w="2561" w:type="dxa"/>
            <w:noWrap/>
            <w:vAlign w:val="center"/>
            <w:hideMark/>
          </w:tcPr>
          <w:p w14:paraId="78074CFC" w14:textId="2EA9CF51" w:rsidR="00EC1EA0" w:rsidRPr="004304A6" w:rsidRDefault="00EC1EA0" w:rsidP="00EC1EA0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Tabasco</w:t>
            </w:r>
          </w:p>
        </w:tc>
        <w:tc>
          <w:tcPr>
            <w:tcW w:w="1166" w:type="dxa"/>
            <w:vAlign w:val="center"/>
            <w:hideMark/>
          </w:tcPr>
          <w:p w14:paraId="4B2155DC" w14:textId="313823BE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-1.5</w:t>
            </w:r>
          </w:p>
        </w:tc>
        <w:tc>
          <w:tcPr>
            <w:tcW w:w="992" w:type="dxa"/>
            <w:vAlign w:val="center"/>
            <w:hideMark/>
          </w:tcPr>
          <w:p w14:paraId="58E7AB91" w14:textId="51463D18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-4.9</w:t>
            </w:r>
          </w:p>
        </w:tc>
        <w:tc>
          <w:tcPr>
            <w:tcW w:w="1559" w:type="dxa"/>
            <w:vAlign w:val="center"/>
            <w:hideMark/>
          </w:tcPr>
          <w:p w14:paraId="4AADC0ED" w14:textId="12435751" w:rsidR="00EC1EA0" w:rsidRPr="004304A6" w:rsidRDefault="00EC1EA0" w:rsidP="00EC1EA0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1.3</w:t>
            </w:r>
          </w:p>
        </w:tc>
        <w:tc>
          <w:tcPr>
            <w:tcW w:w="1134" w:type="dxa"/>
            <w:noWrap/>
            <w:vAlign w:val="center"/>
            <w:hideMark/>
          </w:tcPr>
          <w:p w14:paraId="06CF297B" w14:textId="1A473A44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-0.03</w:t>
            </w:r>
          </w:p>
        </w:tc>
        <w:tc>
          <w:tcPr>
            <w:tcW w:w="992" w:type="dxa"/>
            <w:noWrap/>
            <w:vAlign w:val="center"/>
            <w:hideMark/>
          </w:tcPr>
          <w:p w14:paraId="5476FDF1" w14:textId="564B90C3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-0.13</w:t>
            </w:r>
          </w:p>
        </w:tc>
        <w:tc>
          <w:tcPr>
            <w:tcW w:w="1560" w:type="dxa"/>
            <w:noWrap/>
            <w:vAlign w:val="center"/>
            <w:hideMark/>
          </w:tcPr>
          <w:p w14:paraId="73F8F178" w14:textId="32A2C02D" w:rsidR="00EC1EA0" w:rsidRPr="004304A6" w:rsidRDefault="00EC1EA0" w:rsidP="00EC1EA0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0.02</w:t>
            </w:r>
          </w:p>
        </w:tc>
      </w:tr>
      <w:tr w:rsidR="00EC1EA0" w:rsidRPr="00FD1A1C" w14:paraId="4D0CBBBE" w14:textId="77777777" w:rsidTr="0014246B">
        <w:trPr>
          <w:trHeight w:val="212"/>
          <w:jc w:val="center"/>
        </w:trPr>
        <w:tc>
          <w:tcPr>
            <w:tcW w:w="2561" w:type="dxa"/>
            <w:shd w:val="clear" w:color="000000" w:fill="F2F2F2"/>
            <w:noWrap/>
            <w:vAlign w:val="center"/>
            <w:hideMark/>
          </w:tcPr>
          <w:p w14:paraId="3738DE9D" w14:textId="1A985621" w:rsidR="00EC1EA0" w:rsidRPr="004304A6" w:rsidRDefault="00EC1EA0" w:rsidP="00EC1EA0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Tamaulipas</w:t>
            </w:r>
          </w:p>
        </w:tc>
        <w:tc>
          <w:tcPr>
            <w:tcW w:w="1166" w:type="dxa"/>
            <w:shd w:val="clear" w:color="000000" w:fill="F2F2F2"/>
            <w:vAlign w:val="center"/>
            <w:hideMark/>
          </w:tcPr>
          <w:p w14:paraId="1BC0EB87" w14:textId="03A6F6FA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7.4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14:paraId="53186040" w14:textId="10811FC0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7.5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693158A8" w14:textId="6D903672" w:rsidR="00EC1EA0" w:rsidRPr="004304A6" w:rsidRDefault="00EC1EA0" w:rsidP="00EC1EA0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7.4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252303F8" w14:textId="32D896B3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0.19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4B5BF9E4" w14:textId="18757DA0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0.16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228E6D88" w14:textId="1FEEA9A0" w:rsidR="00EC1EA0" w:rsidRPr="004304A6" w:rsidRDefault="00EC1EA0" w:rsidP="00EC1EA0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0.20</w:t>
            </w:r>
          </w:p>
        </w:tc>
      </w:tr>
      <w:tr w:rsidR="00EC1EA0" w:rsidRPr="00FD1A1C" w14:paraId="133B65F9" w14:textId="77777777" w:rsidTr="0014246B">
        <w:trPr>
          <w:trHeight w:val="212"/>
          <w:jc w:val="center"/>
        </w:trPr>
        <w:tc>
          <w:tcPr>
            <w:tcW w:w="2561" w:type="dxa"/>
            <w:noWrap/>
            <w:vAlign w:val="center"/>
            <w:hideMark/>
          </w:tcPr>
          <w:p w14:paraId="7C8B50D8" w14:textId="69D083A8" w:rsidR="00EC1EA0" w:rsidRPr="004304A6" w:rsidRDefault="00EC1EA0" w:rsidP="00EC1EA0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Tlaxcala</w:t>
            </w:r>
          </w:p>
        </w:tc>
        <w:tc>
          <w:tcPr>
            <w:tcW w:w="1166" w:type="dxa"/>
            <w:vAlign w:val="center"/>
            <w:hideMark/>
          </w:tcPr>
          <w:p w14:paraId="07A97318" w14:textId="4796D53C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3.1</w:t>
            </w:r>
          </w:p>
        </w:tc>
        <w:tc>
          <w:tcPr>
            <w:tcW w:w="992" w:type="dxa"/>
            <w:vAlign w:val="center"/>
            <w:hideMark/>
          </w:tcPr>
          <w:p w14:paraId="0AB126AE" w14:textId="0F0704B7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</w:t>
            </w:r>
          </w:p>
        </w:tc>
        <w:tc>
          <w:tcPr>
            <w:tcW w:w="1559" w:type="dxa"/>
            <w:vAlign w:val="center"/>
            <w:hideMark/>
          </w:tcPr>
          <w:p w14:paraId="49259536" w14:textId="0C95A1FE" w:rsidR="00EC1EA0" w:rsidRPr="004304A6" w:rsidRDefault="00EC1EA0" w:rsidP="00EC1EA0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5.2</w:t>
            </w:r>
          </w:p>
        </w:tc>
        <w:tc>
          <w:tcPr>
            <w:tcW w:w="1134" w:type="dxa"/>
            <w:noWrap/>
            <w:vAlign w:val="center"/>
            <w:hideMark/>
          </w:tcPr>
          <w:p w14:paraId="41DA14B4" w14:textId="00ECF482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0.03</w:t>
            </w:r>
          </w:p>
        </w:tc>
        <w:tc>
          <w:tcPr>
            <w:tcW w:w="992" w:type="dxa"/>
            <w:noWrap/>
            <w:vAlign w:val="center"/>
            <w:hideMark/>
          </w:tcPr>
          <w:p w14:paraId="6659204B" w14:textId="72C51618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0.00</w:t>
            </w:r>
          </w:p>
        </w:tc>
        <w:tc>
          <w:tcPr>
            <w:tcW w:w="1560" w:type="dxa"/>
            <w:noWrap/>
            <w:vAlign w:val="center"/>
            <w:hideMark/>
          </w:tcPr>
          <w:p w14:paraId="0438D476" w14:textId="6F9CB3C0" w:rsidR="00EC1EA0" w:rsidRPr="004304A6" w:rsidRDefault="00EC1EA0" w:rsidP="00EC1EA0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0.04</w:t>
            </w:r>
          </w:p>
        </w:tc>
      </w:tr>
      <w:tr w:rsidR="00EC1EA0" w:rsidRPr="00FD1A1C" w14:paraId="6787E4C7" w14:textId="77777777" w:rsidTr="0014246B">
        <w:trPr>
          <w:trHeight w:val="212"/>
          <w:jc w:val="center"/>
        </w:trPr>
        <w:tc>
          <w:tcPr>
            <w:tcW w:w="2561" w:type="dxa"/>
            <w:shd w:val="clear" w:color="000000" w:fill="F2F2F2"/>
            <w:noWrap/>
            <w:vAlign w:val="center"/>
            <w:hideMark/>
          </w:tcPr>
          <w:p w14:paraId="68C3B049" w14:textId="5A406B11" w:rsidR="00EC1EA0" w:rsidRPr="004304A6" w:rsidRDefault="00EC1EA0" w:rsidP="00EC1EA0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Veracruz de Ignacio de la Llave</w:t>
            </w:r>
          </w:p>
        </w:tc>
        <w:tc>
          <w:tcPr>
            <w:tcW w:w="1166" w:type="dxa"/>
            <w:shd w:val="clear" w:color="000000" w:fill="F2F2F2"/>
            <w:vAlign w:val="center"/>
            <w:hideMark/>
          </w:tcPr>
          <w:p w14:paraId="364ECE84" w14:textId="0CA8D45C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0.2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14:paraId="08556A4F" w14:textId="64450AA1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1.1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4FDC0FB2" w14:textId="2DBF02B1" w:rsidR="00EC1EA0" w:rsidRPr="004304A6" w:rsidRDefault="00EC1EA0" w:rsidP="00EC1EA0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-0.1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485305F1" w14:textId="3DBF4C80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0.02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3417C611" w14:textId="21D3C86D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0.06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0F165A03" w14:textId="6796E3EA" w:rsidR="00EC1EA0" w:rsidRPr="004304A6" w:rsidRDefault="00EC1EA0" w:rsidP="00EC1EA0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-0.01</w:t>
            </w:r>
          </w:p>
        </w:tc>
      </w:tr>
      <w:tr w:rsidR="00EC1EA0" w:rsidRPr="00FD1A1C" w14:paraId="740A0A8D" w14:textId="77777777" w:rsidTr="0014246B">
        <w:trPr>
          <w:trHeight w:val="212"/>
          <w:jc w:val="center"/>
        </w:trPr>
        <w:tc>
          <w:tcPr>
            <w:tcW w:w="2561" w:type="dxa"/>
            <w:noWrap/>
            <w:vAlign w:val="center"/>
            <w:hideMark/>
          </w:tcPr>
          <w:p w14:paraId="63608F44" w14:textId="46A70C4E" w:rsidR="00EC1EA0" w:rsidRPr="004304A6" w:rsidRDefault="00EC1EA0" w:rsidP="00EC1EA0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Yucatán</w:t>
            </w:r>
          </w:p>
        </w:tc>
        <w:tc>
          <w:tcPr>
            <w:tcW w:w="1166" w:type="dxa"/>
            <w:vAlign w:val="center"/>
            <w:hideMark/>
          </w:tcPr>
          <w:p w14:paraId="0A650FE7" w14:textId="342C27CB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4.2</w:t>
            </w:r>
          </w:p>
        </w:tc>
        <w:tc>
          <w:tcPr>
            <w:tcW w:w="992" w:type="dxa"/>
            <w:vAlign w:val="center"/>
            <w:hideMark/>
          </w:tcPr>
          <w:p w14:paraId="621FCF7B" w14:textId="21D2BF4C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3.7</w:t>
            </w:r>
          </w:p>
        </w:tc>
        <w:tc>
          <w:tcPr>
            <w:tcW w:w="1559" w:type="dxa"/>
            <w:vAlign w:val="center"/>
            <w:hideMark/>
          </w:tcPr>
          <w:p w14:paraId="79679538" w14:textId="2DDE3D47" w:rsidR="00EC1EA0" w:rsidRPr="004304A6" w:rsidRDefault="00EC1EA0" w:rsidP="00EC1EA0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4.5</w:t>
            </w:r>
          </w:p>
        </w:tc>
        <w:tc>
          <w:tcPr>
            <w:tcW w:w="1134" w:type="dxa"/>
            <w:noWrap/>
            <w:vAlign w:val="center"/>
            <w:hideMark/>
          </w:tcPr>
          <w:p w14:paraId="15D488FF" w14:textId="06F67B38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0.09</w:t>
            </w:r>
          </w:p>
        </w:tc>
        <w:tc>
          <w:tcPr>
            <w:tcW w:w="992" w:type="dxa"/>
            <w:noWrap/>
            <w:vAlign w:val="center"/>
            <w:hideMark/>
          </w:tcPr>
          <w:p w14:paraId="159857A9" w14:textId="4997EC52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0.08</w:t>
            </w:r>
          </w:p>
        </w:tc>
        <w:tc>
          <w:tcPr>
            <w:tcW w:w="1560" w:type="dxa"/>
            <w:noWrap/>
            <w:vAlign w:val="center"/>
            <w:hideMark/>
          </w:tcPr>
          <w:p w14:paraId="1067AAA4" w14:textId="35D45FF4" w:rsidR="00EC1EA0" w:rsidRPr="004304A6" w:rsidRDefault="00EC1EA0" w:rsidP="00EC1EA0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0.09</w:t>
            </w:r>
          </w:p>
        </w:tc>
      </w:tr>
      <w:tr w:rsidR="00EC1EA0" w:rsidRPr="00FD1A1C" w14:paraId="2289693C" w14:textId="77777777" w:rsidTr="0014246B">
        <w:trPr>
          <w:trHeight w:val="212"/>
          <w:jc w:val="center"/>
        </w:trPr>
        <w:tc>
          <w:tcPr>
            <w:tcW w:w="2561" w:type="dxa"/>
            <w:shd w:val="clear" w:color="000000" w:fill="F2F2F2"/>
            <w:noWrap/>
            <w:vAlign w:val="center"/>
            <w:hideMark/>
          </w:tcPr>
          <w:p w14:paraId="4043AD2C" w14:textId="0288E8DB" w:rsidR="00EC1EA0" w:rsidRPr="004304A6" w:rsidRDefault="00EC1EA0" w:rsidP="00EC1EA0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Zacatecas</w:t>
            </w:r>
          </w:p>
        </w:tc>
        <w:tc>
          <w:tcPr>
            <w:tcW w:w="1166" w:type="dxa"/>
            <w:shd w:val="clear" w:color="000000" w:fill="F2F2F2"/>
            <w:vAlign w:val="center"/>
            <w:hideMark/>
          </w:tcPr>
          <w:p w14:paraId="7F5744D3" w14:textId="3D12C300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3.7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14:paraId="51F85CAB" w14:textId="2D030C2C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7.5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4007FC70" w14:textId="0834FC01" w:rsidR="00EC1EA0" w:rsidRPr="004304A6" w:rsidRDefault="00EC1EA0" w:rsidP="00EC1EA0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2.2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0D6C393F" w14:textId="6D5A1C41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0.04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0BDCD03A" w14:textId="16D7E079" w:rsidR="00EC1EA0" w:rsidRPr="004304A6" w:rsidRDefault="00EC1EA0" w:rsidP="00EC1EA0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0.08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312CE63C" w14:textId="786ED943" w:rsidR="00EC1EA0" w:rsidRPr="004304A6" w:rsidRDefault="00EC1EA0" w:rsidP="00EC1EA0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6D5567">
              <w:rPr>
                <w:color w:val="000000"/>
                <w:sz w:val="17"/>
                <w:szCs w:val="17"/>
                <w:lang w:val="es-MX" w:eastAsia="es-MX"/>
              </w:rPr>
              <w:t>0.03</w:t>
            </w:r>
          </w:p>
        </w:tc>
      </w:tr>
    </w:tbl>
    <w:p w14:paraId="08EE2AB8" w14:textId="50C52C2E" w:rsidR="00220CAA" w:rsidRPr="00C05289" w:rsidRDefault="00C05289" w:rsidP="004A226C">
      <w:pPr>
        <w:pStyle w:val="Textoindependiente"/>
        <w:spacing w:before="0"/>
        <w:ind w:left="672" w:right="63" w:hanging="588"/>
        <w:rPr>
          <w:bCs/>
          <w:color w:val="4D565E"/>
          <w:sz w:val="16"/>
          <w:szCs w:val="16"/>
          <w:vertAlign w:val="superscript"/>
        </w:rPr>
      </w:pPr>
      <w:r w:rsidRPr="00C05289">
        <w:rPr>
          <w:bCs/>
          <w:color w:val="4D565E"/>
          <w:sz w:val="16"/>
          <w:szCs w:val="16"/>
          <w:vertAlign w:val="superscript"/>
        </w:rPr>
        <w:t>1</w:t>
      </w:r>
      <w:r w:rsidR="00220CAA" w:rsidRPr="00C05289">
        <w:rPr>
          <w:bCs/>
          <w:color w:val="4D565E"/>
          <w:sz w:val="16"/>
          <w:szCs w:val="16"/>
          <w:vertAlign w:val="superscript"/>
        </w:rPr>
        <w:t>/</w:t>
      </w:r>
      <w:r w:rsidR="00220CAA" w:rsidRPr="00C05289">
        <w:rPr>
          <w:bCs/>
          <w:color w:val="4D565E"/>
          <w:sz w:val="18"/>
          <w:szCs w:val="18"/>
          <w:vertAlign w:val="superscript"/>
        </w:rPr>
        <w:tab/>
      </w:r>
      <w:r w:rsidR="00220CAA" w:rsidRPr="00C05289">
        <w:rPr>
          <w:bCs/>
          <w:color w:val="4D565E"/>
          <w:sz w:val="16"/>
          <w:szCs w:val="16"/>
        </w:rPr>
        <w:t>Cifras preliminares.</w:t>
      </w:r>
    </w:p>
    <w:p w14:paraId="33E97E35" w14:textId="6046A585" w:rsidR="00220CAA" w:rsidRPr="00C05289" w:rsidRDefault="00C05289" w:rsidP="004A226C">
      <w:pPr>
        <w:pStyle w:val="Textoindependiente"/>
        <w:spacing w:before="0"/>
        <w:ind w:left="672" w:right="63" w:hanging="588"/>
        <w:rPr>
          <w:bCs/>
          <w:color w:val="4D565E"/>
          <w:sz w:val="16"/>
          <w:szCs w:val="16"/>
        </w:rPr>
      </w:pPr>
      <w:r w:rsidRPr="00C05289">
        <w:rPr>
          <w:bCs/>
          <w:color w:val="4D565E"/>
          <w:sz w:val="14"/>
          <w:szCs w:val="14"/>
          <w:vertAlign w:val="superscript"/>
        </w:rPr>
        <w:t>2</w:t>
      </w:r>
      <w:r w:rsidR="00220CAA" w:rsidRPr="00C05289">
        <w:rPr>
          <w:bCs/>
          <w:color w:val="4D565E"/>
          <w:sz w:val="14"/>
          <w:szCs w:val="14"/>
          <w:vertAlign w:val="superscript"/>
        </w:rPr>
        <w:t>/</w:t>
      </w:r>
      <w:r w:rsidR="00220CAA" w:rsidRPr="00C05289">
        <w:rPr>
          <w:bCs/>
          <w:color w:val="4D565E"/>
          <w:sz w:val="16"/>
          <w:szCs w:val="16"/>
          <w:vertAlign w:val="superscript"/>
        </w:rPr>
        <w:tab/>
      </w:r>
      <w:r w:rsidR="00220CAA" w:rsidRPr="00C05289">
        <w:rPr>
          <w:bCs/>
          <w:color w:val="4D565E"/>
          <w:sz w:val="16"/>
          <w:szCs w:val="16"/>
        </w:rPr>
        <w:t xml:space="preserve">Las contribuciones se obtienen ponderando las tasas de crecimiento con la participación que cada estado tiene en el total nacional del sector correspondiente. </w:t>
      </w:r>
    </w:p>
    <w:p w14:paraId="1F9B74EC" w14:textId="43E31356" w:rsidR="00552BEB" w:rsidRDefault="00220CAA" w:rsidP="004A226C">
      <w:pPr>
        <w:pStyle w:val="Textoindependiente"/>
        <w:spacing w:before="0"/>
        <w:ind w:left="672" w:right="63" w:hanging="588"/>
        <w:rPr>
          <w:bCs/>
          <w:color w:val="4D565E"/>
          <w:sz w:val="16"/>
          <w:szCs w:val="16"/>
        </w:rPr>
      </w:pPr>
      <w:r w:rsidRPr="00C05289">
        <w:rPr>
          <w:bCs/>
          <w:color w:val="4D565E"/>
          <w:sz w:val="16"/>
          <w:szCs w:val="16"/>
        </w:rPr>
        <w:t>Fuente:</w:t>
      </w:r>
      <w:r w:rsidRPr="00C05289">
        <w:rPr>
          <w:bCs/>
          <w:color w:val="4D565E"/>
          <w:sz w:val="16"/>
          <w:szCs w:val="16"/>
        </w:rPr>
        <w:tab/>
      </w:r>
      <w:r w:rsidRPr="00C05289">
        <w:rPr>
          <w:bCs/>
          <w:smallCaps/>
          <w:color w:val="4D565E"/>
          <w:sz w:val="16"/>
          <w:szCs w:val="16"/>
        </w:rPr>
        <w:t>inegi</w:t>
      </w:r>
      <w:r w:rsidRPr="00C05289">
        <w:rPr>
          <w:bCs/>
          <w:color w:val="4D565E"/>
          <w:sz w:val="16"/>
          <w:szCs w:val="16"/>
        </w:rPr>
        <w:t>. Sistema de Cuentas Nacionales de México (</w:t>
      </w:r>
      <w:r w:rsidRPr="00C05289">
        <w:rPr>
          <w:bCs/>
          <w:smallCaps/>
          <w:color w:val="4D565E"/>
          <w:sz w:val="16"/>
          <w:szCs w:val="16"/>
        </w:rPr>
        <w:t>scnm</w:t>
      </w:r>
      <w:r w:rsidRPr="00C05289">
        <w:rPr>
          <w:bCs/>
          <w:color w:val="4D565E"/>
          <w:sz w:val="16"/>
          <w:szCs w:val="16"/>
        </w:rPr>
        <w:t>). Mediciones de la Economía Informal Trimestral por Entidad Federativa (</w:t>
      </w:r>
      <w:r w:rsidRPr="00C05289">
        <w:rPr>
          <w:bCs/>
          <w:smallCaps/>
          <w:color w:val="4D565E"/>
          <w:sz w:val="16"/>
          <w:szCs w:val="16"/>
        </w:rPr>
        <w:t>meitef</w:t>
      </w:r>
      <w:r w:rsidRPr="00C05289">
        <w:rPr>
          <w:bCs/>
          <w:color w:val="4D565E"/>
          <w:sz w:val="16"/>
          <w:szCs w:val="16"/>
        </w:rPr>
        <w:t>), 202</w:t>
      </w:r>
      <w:r w:rsidR="003044E0">
        <w:rPr>
          <w:bCs/>
          <w:color w:val="4D565E"/>
          <w:sz w:val="16"/>
          <w:szCs w:val="16"/>
        </w:rPr>
        <w:t>5</w:t>
      </w:r>
      <w:r w:rsidRPr="00C05289">
        <w:rPr>
          <w:bCs/>
          <w:color w:val="4D565E"/>
          <w:sz w:val="16"/>
          <w:szCs w:val="16"/>
        </w:rPr>
        <w:t>.</w:t>
      </w:r>
    </w:p>
    <w:p w14:paraId="709FEFA0" w14:textId="3A45C31F" w:rsidR="00220CAA" w:rsidRPr="00C05289" w:rsidRDefault="00C05289" w:rsidP="004304A6">
      <w:pPr>
        <w:pStyle w:val="bullet"/>
        <w:keepLines w:val="0"/>
        <w:spacing w:before="0" w:after="0"/>
        <w:ind w:left="0" w:right="0" w:firstLine="0"/>
        <w:jc w:val="center"/>
        <w:rPr>
          <w:rFonts w:cs="Arial"/>
          <w:smallCaps/>
          <w:color w:val="auto"/>
          <w:spacing w:val="0"/>
          <w:sz w:val="26"/>
          <w:szCs w:val="26"/>
        </w:rPr>
      </w:pPr>
      <w:r w:rsidRPr="00C05289">
        <w:rPr>
          <w:rFonts w:cs="Arial"/>
          <w:smallCaps/>
          <w:color w:val="auto"/>
          <w:spacing w:val="0"/>
          <w:sz w:val="26"/>
          <w:szCs w:val="26"/>
        </w:rPr>
        <w:lastRenderedPageBreak/>
        <w:t xml:space="preserve">iii. </w:t>
      </w:r>
      <w:r w:rsidR="00220CAA" w:rsidRPr="00C05289">
        <w:rPr>
          <w:rFonts w:cs="Arial"/>
          <w:smallCaps/>
          <w:color w:val="auto"/>
          <w:spacing w:val="0"/>
          <w:sz w:val="26"/>
          <w:szCs w:val="26"/>
        </w:rPr>
        <w:t>remuneraciones a precios corrientes</w:t>
      </w:r>
    </w:p>
    <w:p w14:paraId="42B8C04A" w14:textId="43604578" w:rsidR="00220CAA" w:rsidRPr="00220CAA" w:rsidRDefault="00A2279D" w:rsidP="009C036E">
      <w:pPr>
        <w:pStyle w:val="bullet"/>
        <w:keepLines w:val="0"/>
        <w:spacing w:before="100" w:after="0"/>
        <w:ind w:left="0" w:right="0" w:firstLine="0"/>
        <w:rPr>
          <w:rFonts w:cs="Arial"/>
          <w:b w:val="0"/>
          <w:color w:val="auto"/>
          <w:spacing w:val="0"/>
          <w:szCs w:val="24"/>
        </w:rPr>
      </w:pPr>
      <w:r w:rsidRPr="005A6305">
        <w:rPr>
          <w:rFonts w:cs="Arial"/>
          <w:b w:val="0"/>
          <w:color w:val="auto"/>
          <w:spacing w:val="0"/>
          <w:szCs w:val="24"/>
        </w:rPr>
        <w:t>A nivel nacional, en el primer trimestre de 2025, las remuneraciones en la economía informal presentaron una variación anual de 8.7</w:t>
      </w:r>
      <w:r>
        <w:rPr>
          <w:rFonts w:cs="Arial"/>
          <w:b w:val="0"/>
          <w:color w:val="auto"/>
          <w:spacing w:val="0"/>
          <w:szCs w:val="24"/>
        </w:rPr>
        <w:t xml:space="preserve"> </w:t>
      </w:r>
      <w:r w:rsidRPr="005A6305">
        <w:rPr>
          <w:rFonts w:cs="Arial"/>
          <w:b w:val="0"/>
          <w:color w:val="auto"/>
          <w:spacing w:val="0"/>
          <w:szCs w:val="24"/>
        </w:rPr>
        <w:t>por ciento. Por entidad federativa, los mayores crecimientos se observaron en Oaxaca (16.9</w:t>
      </w:r>
      <w:r>
        <w:rPr>
          <w:rFonts w:cs="Arial"/>
          <w:b w:val="0"/>
          <w:bCs/>
          <w:color w:val="auto"/>
          <w:spacing w:val="0"/>
          <w:szCs w:val="24"/>
        </w:rPr>
        <w:t> </w:t>
      </w:r>
      <w:r w:rsidRPr="005A6305">
        <w:rPr>
          <w:rFonts w:cs="Arial"/>
          <w:b w:val="0"/>
          <w:color w:val="auto"/>
          <w:spacing w:val="0"/>
          <w:szCs w:val="24"/>
        </w:rPr>
        <w:t>%), Querétaro (14.8</w:t>
      </w:r>
      <w:r>
        <w:rPr>
          <w:rFonts w:cs="Arial"/>
          <w:b w:val="0"/>
          <w:color w:val="auto"/>
          <w:spacing w:val="0"/>
          <w:szCs w:val="24"/>
        </w:rPr>
        <w:t> </w:t>
      </w:r>
      <w:r w:rsidRPr="005A6305">
        <w:rPr>
          <w:rFonts w:cs="Arial"/>
          <w:b w:val="0"/>
          <w:color w:val="auto"/>
          <w:spacing w:val="0"/>
          <w:szCs w:val="24"/>
        </w:rPr>
        <w:t>%), Tamaulipas (14.5</w:t>
      </w:r>
      <w:r>
        <w:rPr>
          <w:rFonts w:cs="Arial"/>
          <w:b w:val="0"/>
          <w:bCs/>
          <w:color w:val="auto"/>
          <w:spacing w:val="0"/>
          <w:szCs w:val="24"/>
        </w:rPr>
        <w:t> </w:t>
      </w:r>
      <w:r w:rsidRPr="005A6305">
        <w:rPr>
          <w:rFonts w:cs="Arial"/>
          <w:b w:val="0"/>
          <w:color w:val="auto"/>
          <w:spacing w:val="0"/>
          <w:szCs w:val="24"/>
        </w:rPr>
        <w:t>%)</w:t>
      </w:r>
      <w:r w:rsidR="00456F5A">
        <w:rPr>
          <w:rFonts w:cs="Arial"/>
          <w:b w:val="0"/>
          <w:color w:val="auto"/>
          <w:spacing w:val="0"/>
          <w:szCs w:val="24"/>
        </w:rPr>
        <w:t xml:space="preserve"> y</w:t>
      </w:r>
      <w:r w:rsidRPr="005A6305">
        <w:rPr>
          <w:rFonts w:cs="Arial"/>
          <w:b w:val="0"/>
          <w:color w:val="auto"/>
          <w:spacing w:val="0"/>
          <w:szCs w:val="24"/>
        </w:rPr>
        <w:t xml:space="preserve"> Zacatecas y Ciudad de México (13.2</w:t>
      </w:r>
      <w:r>
        <w:rPr>
          <w:rFonts w:cs="Arial"/>
          <w:b w:val="0"/>
          <w:color w:val="auto"/>
          <w:spacing w:val="0"/>
          <w:szCs w:val="24"/>
        </w:rPr>
        <w:t> </w:t>
      </w:r>
      <w:r w:rsidRPr="005A6305">
        <w:rPr>
          <w:rFonts w:cs="Arial"/>
          <w:b w:val="0"/>
          <w:color w:val="auto"/>
          <w:spacing w:val="0"/>
          <w:szCs w:val="24"/>
        </w:rPr>
        <w:t>%</w:t>
      </w:r>
      <w:r w:rsidR="00456F5A">
        <w:rPr>
          <w:rFonts w:cs="Arial"/>
          <w:b w:val="0"/>
          <w:color w:val="auto"/>
          <w:spacing w:val="0"/>
          <w:szCs w:val="24"/>
        </w:rPr>
        <w:t xml:space="preserve"> cada una</w:t>
      </w:r>
      <w:r w:rsidRPr="005A6305">
        <w:rPr>
          <w:rFonts w:cs="Arial"/>
          <w:b w:val="0"/>
          <w:color w:val="auto"/>
          <w:spacing w:val="0"/>
          <w:szCs w:val="24"/>
        </w:rPr>
        <w:t>). (Ver cuadro 3).</w:t>
      </w:r>
    </w:p>
    <w:p w14:paraId="0ECCC745" w14:textId="0F0B0579" w:rsidR="005549C2" w:rsidRPr="00886E8E" w:rsidRDefault="005549C2" w:rsidP="004304A6">
      <w:pPr>
        <w:pStyle w:val="p0"/>
        <w:keepLines w:val="0"/>
        <w:spacing w:before="160"/>
        <w:jc w:val="center"/>
        <w:rPr>
          <w:rFonts w:ascii="Arial" w:hAnsi="Arial"/>
          <w:color w:val="4D565E"/>
          <w:sz w:val="20"/>
          <w:szCs w:val="22"/>
        </w:rPr>
      </w:pPr>
      <w:r w:rsidRPr="00886E8E">
        <w:rPr>
          <w:rFonts w:ascii="Arial" w:hAnsi="Arial"/>
          <w:color w:val="4D565E"/>
          <w:sz w:val="20"/>
          <w:szCs w:val="22"/>
        </w:rPr>
        <w:t>Cuadro 3</w:t>
      </w:r>
    </w:p>
    <w:p w14:paraId="61054BA6" w14:textId="3D0A5CB4" w:rsidR="005549C2" w:rsidRPr="00886E8E" w:rsidRDefault="00C00A05" w:rsidP="005007B3">
      <w:pPr>
        <w:pStyle w:val="p0"/>
        <w:keepLines w:val="0"/>
        <w:spacing w:before="0"/>
        <w:ind w:right="-91" w:hanging="142"/>
        <w:jc w:val="center"/>
        <w:rPr>
          <w:rFonts w:ascii="Arial" w:hAnsi="Arial"/>
          <w:b/>
          <w:color w:val="003057"/>
          <w:sz w:val="22"/>
          <w:szCs w:val="22"/>
        </w:rPr>
      </w:pPr>
      <w:r w:rsidRPr="00886E8E">
        <w:rPr>
          <w:rFonts w:ascii="Arial" w:hAnsi="Arial"/>
          <w:b/>
          <w:color w:val="003057"/>
          <w:sz w:val="22"/>
          <w:szCs w:val="22"/>
        </w:rPr>
        <w:t>V</w:t>
      </w:r>
      <w:r w:rsidR="00C949E2" w:rsidRPr="00886E8E">
        <w:rPr>
          <w:rFonts w:ascii="Arial" w:hAnsi="Arial"/>
          <w:b/>
          <w:color w:val="003057"/>
          <w:sz w:val="22"/>
          <w:szCs w:val="22"/>
        </w:rPr>
        <w:t xml:space="preserve">ariación y </w:t>
      </w:r>
      <w:r w:rsidR="005549C2" w:rsidRPr="00886E8E">
        <w:rPr>
          <w:rFonts w:ascii="Arial" w:hAnsi="Arial"/>
          <w:b/>
          <w:color w:val="003057"/>
          <w:sz w:val="22"/>
          <w:szCs w:val="22"/>
        </w:rPr>
        <w:t xml:space="preserve">contribución </w:t>
      </w:r>
      <w:r w:rsidR="00C949E2" w:rsidRPr="00886E8E">
        <w:rPr>
          <w:rFonts w:ascii="Arial" w:hAnsi="Arial"/>
          <w:b/>
          <w:color w:val="003057"/>
          <w:sz w:val="22"/>
          <w:szCs w:val="22"/>
        </w:rPr>
        <w:t>de las</w:t>
      </w:r>
      <w:r w:rsidR="000F6C76" w:rsidRPr="00886E8E">
        <w:rPr>
          <w:rFonts w:ascii="Arial" w:hAnsi="Arial"/>
          <w:b/>
          <w:color w:val="003057"/>
          <w:sz w:val="22"/>
          <w:szCs w:val="22"/>
        </w:rPr>
        <w:t xml:space="preserve"> R</w:t>
      </w:r>
      <w:r w:rsidR="00C949E2" w:rsidRPr="00886E8E">
        <w:rPr>
          <w:rFonts w:ascii="Arial" w:hAnsi="Arial"/>
          <w:b/>
          <w:color w:val="003057"/>
          <w:sz w:val="22"/>
          <w:szCs w:val="22"/>
        </w:rPr>
        <w:t xml:space="preserve">emuneraciones </w:t>
      </w:r>
      <w:r w:rsidR="00220CAA" w:rsidRPr="00886E8E">
        <w:rPr>
          <w:rFonts w:ascii="Arial" w:hAnsi="Arial"/>
          <w:b/>
          <w:iCs/>
          <w:color w:val="003057"/>
          <w:sz w:val="22"/>
          <w:szCs w:val="22"/>
        </w:rPr>
        <w:t>de la economía informal</w:t>
      </w:r>
      <w:r w:rsidR="00B2371A">
        <w:rPr>
          <w:rFonts w:ascii="Arial" w:hAnsi="Arial"/>
          <w:b/>
          <w:iCs/>
          <w:color w:val="003057"/>
          <w:sz w:val="22"/>
          <w:szCs w:val="22"/>
        </w:rPr>
        <w:t>,</w:t>
      </w:r>
      <w:r w:rsidR="00220CAA" w:rsidRPr="00886E8E">
        <w:rPr>
          <w:rFonts w:ascii="Arial" w:hAnsi="Arial"/>
          <w:b/>
          <w:iCs/>
          <w:color w:val="003057"/>
          <w:sz w:val="22"/>
          <w:szCs w:val="22"/>
        </w:rPr>
        <w:t xml:space="preserve"> </w:t>
      </w:r>
      <w:r w:rsidR="00220CAA" w:rsidRPr="00886E8E">
        <w:rPr>
          <w:rFonts w:ascii="Arial" w:hAnsi="Arial"/>
          <w:b/>
          <w:color w:val="003057"/>
          <w:sz w:val="22"/>
          <w:szCs w:val="22"/>
        </w:rPr>
        <w:t xml:space="preserve">por entidad federativa </w:t>
      </w:r>
    </w:p>
    <w:p w14:paraId="2334183E" w14:textId="43C4C7D3" w:rsidR="005549C2" w:rsidRPr="005007B3" w:rsidRDefault="00181A7D" w:rsidP="00220CAA">
      <w:pPr>
        <w:pStyle w:val="p0"/>
        <w:keepLines w:val="0"/>
        <w:spacing w:before="0"/>
        <w:jc w:val="center"/>
        <w:rPr>
          <w:rFonts w:ascii="Arial" w:hAnsi="Arial"/>
          <w:bCs/>
          <w:color w:val="27251F"/>
          <w:sz w:val="20"/>
        </w:rPr>
      </w:pPr>
      <w:r>
        <w:rPr>
          <w:rFonts w:ascii="Arial" w:hAnsi="Arial"/>
          <w:bCs/>
          <w:color w:val="27251F"/>
          <w:sz w:val="20"/>
        </w:rPr>
        <w:t>primer</w:t>
      </w:r>
      <w:r w:rsidR="00524FAC" w:rsidRPr="005007B3">
        <w:rPr>
          <w:rFonts w:ascii="Arial" w:hAnsi="Arial"/>
          <w:bCs/>
          <w:color w:val="27251F"/>
          <w:sz w:val="20"/>
        </w:rPr>
        <w:t xml:space="preserve"> trimestre</w:t>
      </w:r>
      <w:r w:rsidR="005549C2" w:rsidRPr="005007B3">
        <w:rPr>
          <w:rFonts w:ascii="Arial" w:hAnsi="Arial"/>
          <w:bCs/>
          <w:color w:val="27251F"/>
          <w:sz w:val="20"/>
        </w:rPr>
        <w:t xml:space="preserve"> de </w:t>
      </w:r>
      <w:r w:rsidR="00182691">
        <w:rPr>
          <w:rFonts w:ascii="Arial" w:hAnsi="Arial"/>
          <w:bCs/>
          <w:color w:val="27251F"/>
          <w:sz w:val="20"/>
        </w:rPr>
        <w:t>2025</w:t>
      </w:r>
      <w:r w:rsidR="000055F2" w:rsidRPr="005007B3">
        <w:rPr>
          <w:rFonts w:ascii="Arial" w:hAnsi="Arial"/>
          <w:bCs/>
          <w:color w:val="27251F"/>
          <w:sz w:val="20"/>
          <w:vertAlign w:val="superscript"/>
        </w:rPr>
        <w:t>1/</w:t>
      </w:r>
    </w:p>
    <w:tbl>
      <w:tblPr>
        <w:tblW w:w="5000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1"/>
        <w:gridCol w:w="1164"/>
        <w:gridCol w:w="993"/>
        <w:gridCol w:w="1560"/>
        <w:gridCol w:w="1134"/>
        <w:gridCol w:w="992"/>
        <w:gridCol w:w="1560"/>
      </w:tblGrid>
      <w:tr w:rsidR="008B4D5B" w:rsidRPr="00FD1A1C" w14:paraId="29511102" w14:textId="77777777" w:rsidTr="003065F9">
        <w:trPr>
          <w:trHeight w:val="283"/>
          <w:jc w:val="center"/>
        </w:trPr>
        <w:tc>
          <w:tcPr>
            <w:tcW w:w="0" w:type="auto"/>
            <w:vMerge w:val="restart"/>
            <w:shd w:val="clear" w:color="000000" w:fill="80DDD7"/>
            <w:noWrap/>
            <w:vAlign w:val="center"/>
            <w:hideMark/>
          </w:tcPr>
          <w:p w14:paraId="35AD553F" w14:textId="77777777" w:rsidR="00885173" w:rsidRPr="00FD1A1C" w:rsidRDefault="00885173" w:rsidP="00885173">
            <w:pPr>
              <w:jc w:val="center"/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</w:pPr>
            <w:r w:rsidRPr="00FD1A1C">
              <w:rPr>
                <w:b/>
                <w:bCs/>
                <w:color w:val="000000"/>
                <w:sz w:val="17"/>
                <w:szCs w:val="17"/>
                <w:lang w:eastAsia="es-MX"/>
              </w:rPr>
              <w:t>Entidad federativa</w:t>
            </w:r>
          </w:p>
        </w:tc>
        <w:tc>
          <w:tcPr>
            <w:tcW w:w="3717" w:type="dxa"/>
            <w:gridSpan w:val="3"/>
            <w:shd w:val="clear" w:color="000000" w:fill="80DDD7"/>
            <w:vAlign w:val="center"/>
            <w:hideMark/>
          </w:tcPr>
          <w:p w14:paraId="55AC2AFA" w14:textId="77777777" w:rsidR="00885173" w:rsidRPr="00FD1A1C" w:rsidRDefault="00885173" w:rsidP="00885173">
            <w:pPr>
              <w:jc w:val="center"/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</w:pPr>
            <w:r w:rsidRPr="00FD1A1C">
              <w:rPr>
                <w:b/>
                <w:bCs/>
                <w:color w:val="000000"/>
                <w:sz w:val="17"/>
                <w:szCs w:val="17"/>
                <w:lang w:eastAsia="es-MX"/>
              </w:rPr>
              <w:t>Variación porcentual anual</w:t>
            </w:r>
          </w:p>
        </w:tc>
        <w:tc>
          <w:tcPr>
            <w:tcW w:w="3686" w:type="dxa"/>
            <w:gridSpan w:val="3"/>
            <w:shd w:val="clear" w:color="000000" w:fill="80DDD7"/>
            <w:noWrap/>
            <w:vAlign w:val="center"/>
            <w:hideMark/>
          </w:tcPr>
          <w:p w14:paraId="48F99189" w14:textId="77777777" w:rsidR="00885173" w:rsidRPr="00FD1A1C" w:rsidRDefault="00885173" w:rsidP="00885173">
            <w:pPr>
              <w:jc w:val="center"/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</w:pPr>
            <w:r w:rsidRPr="00FD1A1C">
              <w:rPr>
                <w:b/>
                <w:bCs/>
                <w:color w:val="000000"/>
                <w:sz w:val="17"/>
                <w:szCs w:val="17"/>
                <w:lang w:eastAsia="es-MX"/>
              </w:rPr>
              <w:t>Contribución a la variación anual nacional</w:t>
            </w:r>
            <w:r w:rsidRPr="00FD1A1C">
              <w:rPr>
                <w:b/>
                <w:bCs/>
                <w:color w:val="000000"/>
                <w:sz w:val="17"/>
                <w:szCs w:val="17"/>
                <w:vertAlign w:val="superscript"/>
                <w:lang w:eastAsia="es-MX"/>
              </w:rPr>
              <w:t>2/</w:t>
            </w:r>
          </w:p>
        </w:tc>
      </w:tr>
      <w:tr w:rsidR="008B4D5B" w:rsidRPr="00FD1A1C" w14:paraId="52314E10" w14:textId="77777777" w:rsidTr="003065F9">
        <w:trPr>
          <w:trHeight w:val="567"/>
          <w:jc w:val="center"/>
        </w:trPr>
        <w:tc>
          <w:tcPr>
            <w:tcW w:w="0" w:type="auto"/>
            <w:vMerge/>
            <w:vAlign w:val="center"/>
            <w:hideMark/>
          </w:tcPr>
          <w:p w14:paraId="26064435" w14:textId="77777777" w:rsidR="00885173" w:rsidRPr="00FD1A1C" w:rsidRDefault="00885173" w:rsidP="00885173">
            <w:pPr>
              <w:jc w:val="left"/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</w:pPr>
          </w:p>
        </w:tc>
        <w:tc>
          <w:tcPr>
            <w:tcW w:w="1164" w:type="dxa"/>
            <w:shd w:val="clear" w:color="000000" w:fill="BDEDEA"/>
            <w:vAlign w:val="center"/>
            <w:hideMark/>
          </w:tcPr>
          <w:p w14:paraId="59736DDC" w14:textId="77777777" w:rsidR="00885173" w:rsidRPr="00FD1A1C" w:rsidRDefault="00885173" w:rsidP="00885173">
            <w:pPr>
              <w:jc w:val="center"/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</w:pPr>
            <w:r w:rsidRPr="00FD1A1C">
              <w:rPr>
                <w:b/>
                <w:bCs/>
                <w:color w:val="000000"/>
                <w:sz w:val="17"/>
                <w:szCs w:val="17"/>
                <w:lang w:eastAsia="es-MX"/>
              </w:rPr>
              <w:t>Economía informal</w:t>
            </w:r>
          </w:p>
        </w:tc>
        <w:tc>
          <w:tcPr>
            <w:tcW w:w="993" w:type="dxa"/>
            <w:shd w:val="clear" w:color="000000" w:fill="BDEDEA"/>
            <w:vAlign w:val="center"/>
            <w:hideMark/>
          </w:tcPr>
          <w:p w14:paraId="3C4A6B23" w14:textId="77777777" w:rsidR="00885173" w:rsidRPr="00FD1A1C" w:rsidRDefault="00885173" w:rsidP="00885173">
            <w:pPr>
              <w:jc w:val="center"/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</w:pPr>
            <w:r w:rsidRPr="00FD1A1C">
              <w:rPr>
                <w:b/>
                <w:bCs/>
                <w:color w:val="000000"/>
                <w:sz w:val="17"/>
                <w:szCs w:val="17"/>
                <w:lang w:eastAsia="es-MX"/>
              </w:rPr>
              <w:t>Sector informal</w:t>
            </w:r>
          </w:p>
        </w:tc>
        <w:tc>
          <w:tcPr>
            <w:tcW w:w="1560" w:type="dxa"/>
            <w:shd w:val="clear" w:color="000000" w:fill="BDEDEA"/>
            <w:vAlign w:val="center"/>
            <w:hideMark/>
          </w:tcPr>
          <w:p w14:paraId="0DFCEBDE" w14:textId="77777777" w:rsidR="00885173" w:rsidRPr="00FD1A1C" w:rsidRDefault="00885173" w:rsidP="00885173">
            <w:pPr>
              <w:jc w:val="center"/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</w:pPr>
            <w:r w:rsidRPr="00FD1A1C">
              <w:rPr>
                <w:b/>
                <w:bCs/>
                <w:color w:val="000000"/>
                <w:sz w:val="17"/>
                <w:szCs w:val="17"/>
                <w:lang w:eastAsia="es-MX"/>
              </w:rPr>
              <w:t>Otras modalidades de la informalidad</w:t>
            </w:r>
          </w:p>
        </w:tc>
        <w:tc>
          <w:tcPr>
            <w:tcW w:w="1134" w:type="dxa"/>
            <w:shd w:val="clear" w:color="000000" w:fill="BDEDEA"/>
            <w:vAlign w:val="center"/>
            <w:hideMark/>
          </w:tcPr>
          <w:p w14:paraId="3AF1686F" w14:textId="77777777" w:rsidR="00885173" w:rsidRPr="00FD1A1C" w:rsidRDefault="00885173" w:rsidP="00885173">
            <w:pPr>
              <w:jc w:val="center"/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</w:pPr>
            <w:r w:rsidRPr="00FD1A1C">
              <w:rPr>
                <w:b/>
                <w:bCs/>
                <w:color w:val="000000"/>
                <w:sz w:val="17"/>
                <w:szCs w:val="17"/>
                <w:lang w:eastAsia="es-MX"/>
              </w:rPr>
              <w:t>Economía informal</w:t>
            </w:r>
          </w:p>
        </w:tc>
        <w:tc>
          <w:tcPr>
            <w:tcW w:w="992" w:type="dxa"/>
            <w:shd w:val="clear" w:color="000000" w:fill="BDEDEA"/>
            <w:vAlign w:val="center"/>
            <w:hideMark/>
          </w:tcPr>
          <w:p w14:paraId="5A403A6C" w14:textId="77777777" w:rsidR="00885173" w:rsidRPr="00FD1A1C" w:rsidRDefault="00885173" w:rsidP="00885173">
            <w:pPr>
              <w:jc w:val="center"/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</w:pPr>
            <w:r w:rsidRPr="00FD1A1C">
              <w:rPr>
                <w:b/>
                <w:bCs/>
                <w:color w:val="000000"/>
                <w:sz w:val="17"/>
                <w:szCs w:val="17"/>
                <w:lang w:eastAsia="es-MX"/>
              </w:rPr>
              <w:t>Sector informal</w:t>
            </w:r>
          </w:p>
        </w:tc>
        <w:tc>
          <w:tcPr>
            <w:tcW w:w="1560" w:type="dxa"/>
            <w:shd w:val="clear" w:color="000000" w:fill="BDEDEA"/>
            <w:vAlign w:val="center"/>
            <w:hideMark/>
          </w:tcPr>
          <w:p w14:paraId="6D0E21BD" w14:textId="77777777" w:rsidR="00885173" w:rsidRPr="00FD1A1C" w:rsidRDefault="00885173" w:rsidP="00885173">
            <w:pPr>
              <w:jc w:val="center"/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</w:pPr>
            <w:r w:rsidRPr="00FD1A1C">
              <w:rPr>
                <w:b/>
                <w:bCs/>
                <w:color w:val="000000"/>
                <w:sz w:val="17"/>
                <w:szCs w:val="17"/>
                <w:lang w:eastAsia="es-MX"/>
              </w:rPr>
              <w:t>Otras modalidades de la informalidad</w:t>
            </w:r>
          </w:p>
        </w:tc>
      </w:tr>
      <w:tr w:rsidR="00A2279D" w:rsidRPr="00FD1A1C" w14:paraId="439F9830" w14:textId="77777777" w:rsidTr="003065F9">
        <w:trPr>
          <w:trHeight w:val="233"/>
          <w:jc w:val="center"/>
        </w:trPr>
        <w:tc>
          <w:tcPr>
            <w:tcW w:w="0" w:type="auto"/>
            <w:shd w:val="clear" w:color="000000" w:fill="C0C0C0"/>
            <w:noWrap/>
            <w:vAlign w:val="center"/>
            <w:hideMark/>
          </w:tcPr>
          <w:p w14:paraId="488CA623" w14:textId="11BE39E9" w:rsidR="00A2279D" w:rsidRPr="004304A6" w:rsidRDefault="00A2279D" w:rsidP="00A2279D">
            <w:pPr>
              <w:jc w:val="left"/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b/>
                <w:bCs/>
                <w:color w:val="000000"/>
                <w:sz w:val="17"/>
                <w:szCs w:val="17"/>
              </w:rPr>
              <w:t>Nacional</w:t>
            </w:r>
          </w:p>
        </w:tc>
        <w:tc>
          <w:tcPr>
            <w:tcW w:w="1164" w:type="dxa"/>
            <w:shd w:val="clear" w:color="000000" w:fill="C0C0C0"/>
            <w:vAlign w:val="center"/>
            <w:hideMark/>
          </w:tcPr>
          <w:p w14:paraId="56CE5CE3" w14:textId="77858415" w:rsidR="00A2279D" w:rsidRPr="009426CC" w:rsidRDefault="00A2279D" w:rsidP="00A2279D">
            <w:pPr>
              <w:ind w:right="340"/>
              <w:jc w:val="right"/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  <w:t>8.7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14:paraId="45CE57F1" w14:textId="3A248579" w:rsidR="00A2279D" w:rsidRPr="009426CC" w:rsidRDefault="00A2279D" w:rsidP="00A2279D">
            <w:pPr>
              <w:ind w:right="340"/>
              <w:jc w:val="right"/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  <w:t>9.0</w:t>
            </w:r>
          </w:p>
        </w:tc>
        <w:tc>
          <w:tcPr>
            <w:tcW w:w="1560" w:type="dxa"/>
            <w:shd w:val="clear" w:color="000000" w:fill="C0C0C0"/>
            <w:vAlign w:val="center"/>
            <w:hideMark/>
          </w:tcPr>
          <w:p w14:paraId="18108C79" w14:textId="62DA4A54" w:rsidR="00A2279D" w:rsidRPr="009426CC" w:rsidRDefault="00A2279D" w:rsidP="00A2279D">
            <w:pPr>
              <w:ind w:right="567"/>
              <w:jc w:val="right"/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  <w:t>8.6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4DE9C237" w14:textId="37E408E0" w:rsidR="00A2279D" w:rsidRPr="009426CC" w:rsidRDefault="00A2279D" w:rsidP="00A2279D">
            <w:pPr>
              <w:ind w:right="340"/>
              <w:jc w:val="right"/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  <w:t>8.72</w:t>
            </w:r>
          </w:p>
        </w:tc>
        <w:tc>
          <w:tcPr>
            <w:tcW w:w="992" w:type="dxa"/>
            <w:shd w:val="clear" w:color="000000" w:fill="C0C0C0"/>
            <w:noWrap/>
            <w:vAlign w:val="center"/>
            <w:hideMark/>
          </w:tcPr>
          <w:p w14:paraId="1BCCA408" w14:textId="11D4C185" w:rsidR="00A2279D" w:rsidRPr="009426CC" w:rsidRDefault="00A2279D" w:rsidP="00A2279D">
            <w:pPr>
              <w:ind w:right="340"/>
              <w:jc w:val="right"/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  <w:t>8.95</w:t>
            </w:r>
          </w:p>
        </w:tc>
        <w:tc>
          <w:tcPr>
            <w:tcW w:w="1560" w:type="dxa"/>
            <w:shd w:val="clear" w:color="000000" w:fill="C0C0C0"/>
            <w:noWrap/>
            <w:vAlign w:val="center"/>
            <w:hideMark/>
          </w:tcPr>
          <w:p w14:paraId="14BD778A" w14:textId="5F8582A4" w:rsidR="00A2279D" w:rsidRPr="009426CC" w:rsidRDefault="00A2279D" w:rsidP="00A2279D">
            <w:pPr>
              <w:ind w:right="510"/>
              <w:jc w:val="right"/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b/>
                <w:bCs/>
                <w:color w:val="000000"/>
                <w:sz w:val="17"/>
                <w:szCs w:val="17"/>
                <w:lang w:val="es-MX" w:eastAsia="es-MX"/>
              </w:rPr>
              <w:t>8.58</w:t>
            </w:r>
          </w:p>
        </w:tc>
      </w:tr>
      <w:tr w:rsidR="00A2279D" w:rsidRPr="00FD1A1C" w14:paraId="5A62EC76" w14:textId="77777777" w:rsidTr="003065F9">
        <w:trPr>
          <w:trHeight w:val="233"/>
          <w:jc w:val="center"/>
        </w:trPr>
        <w:tc>
          <w:tcPr>
            <w:tcW w:w="0" w:type="auto"/>
            <w:noWrap/>
            <w:vAlign w:val="center"/>
            <w:hideMark/>
          </w:tcPr>
          <w:p w14:paraId="5C9E45F9" w14:textId="1EA22476" w:rsidR="00A2279D" w:rsidRPr="004304A6" w:rsidRDefault="00A2279D" w:rsidP="00A2279D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Aguascalientes</w:t>
            </w:r>
          </w:p>
        </w:tc>
        <w:tc>
          <w:tcPr>
            <w:tcW w:w="1164" w:type="dxa"/>
            <w:vAlign w:val="center"/>
            <w:hideMark/>
          </w:tcPr>
          <w:p w14:paraId="3EEF47CF" w14:textId="16AA6EC9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11.3</w:t>
            </w:r>
          </w:p>
        </w:tc>
        <w:tc>
          <w:tcPr>
            <w:tcW w:w="993" w:type="dxa"/>
            <w:vAlign w:val="center"/>
            <w:hideMark/>
          </w:tcPr>
          <w:p w14:paraId="7CA2AEAE" w14:textId="06593C61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9.3</w:t>
            </w:r>
          </w:p>
        </w:tc>
        <w:tc>
          <w:tcPr>
            <w:tcW w:w="1560" w:type="dxa"/>
            <w:vAlign w:val="center"/>
            <w:hideMark/>
          </w:tcPr>
          <w:p w14:paraId="08144B4A" w14:textId="230E8699" w:rsidR="00A2279D" w:rsidRPr="009426CC" w:rsidRDefault="00A2279D" w:rsidP="00A2279D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12.7</w:t>
            </w:r>
          </w:p>
        </w:tc>
        <w:tc>
          <w:tcPr>
            <w:tcW w:w="1134" w:type="dxa"/>
            <w:noWrap/>
            <w:vAlign w:val="center"/>
            <w:hideMark/>
          </w:tcPr>
          <w:p w14:paraId="0D9915F3" w14:textId="7EB3D0A5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0.11</w:t>
            </w:r>
          </w:p>
        </w:tc>
        <w:tc>
          <w:tcPr>
            <w:tcW w:w="992" w:type="dxa"/>
            <w:noWrap/>
            <w:vAlign w:val="center"/>
            <w:hideMark/>
          </w:tcPr>
          <w:p w14:paraId="44EBCA5E" w14:textId="7E7A2FAA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0.10</w:t>
            </w:r>
          </w:p>
        </w:tc>
        <w:tc>
          <w:tcPr>
            <w:tcW w:w="1560" w:type="dxa"/>
            <w:noWrap/>
            <w:vAlign w:val="center"/>
            <w:hideMark/>
          </w:tcPr>
          <w:p w14:paraId="24BF4FBE" w14:textId="435E98B2" w:rsidR="00A2279D" w:rsidRPr="009426CC" w:rsidRDefault="00A2279D" w:rsidP="00A2279D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0.12</w:t>
            </w:r>
          </w:p>
        </w:tc>
      </w:tr>
      <w:tr w:rsidR="00A2279D" w:rsidRPr="00FD1A1C" w14:paraId="5D1A5EB0" w14:textId="77777777" w:rsidTr="003065F9">
        <w:trPr>
          <w:trHeight w:val="233"/>
          <w:jc w:val="center"/>
        </w:trPr>
        <w:tc>
          <w:tcPr>
            <w:tcW w:w="0" w:type="auto"/>
            <w:shd w:val="clear" w:color="000000" w:fill="F2F2F2"/>
            <w:noWrap/>
            <w:vAlign w:val="center"/>
            <w:hideMark/>
          </w:tcPr>
          <w:p w14:paraId="20164CCD" w14:textId="03A59623" w:rsidR="00A2279D" w:rsidRPr="004304A6" w:rsidRDefault="00A2279D" w:rsidP="00A2279D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Baja California</w:t>
            </w:r>
          </w:p>
        </w:tc>
        <w:tc>
          <w:tcPr>
            <w:tcW w:w="1164" w:type="dxa"/>
            <w:shd w:val="clear" w:color="000000" w:fill="F2F2F2"/>
            <w:vAlign w:val="center"/>
            <w:hideMark/>
          </w:tcPr>
          <w:p w14:paraId="128D1776" w14:textId="79CECD2E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8.8</w:t>
            </w:r>
          </w:p>
        </w:tc>
        <w:tc>
          <w:tcPr>
            <w:tcW w:w="993" w:type="dxa"/>
            <w:shd w:val="clear" w:color="000000" w:fill="F2F2F2"/>
            <w:vAlign w:val="center"/>
            <w:hideMark/>
          </w:tcPr>
          <w:p w14:paraId="49C9CC2E" w14:textId="263F2B1C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7.9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14:paraId="5DAAD108" w14:textId="3225BFE6" w:rsidR="00A2279D" w:rsidRPr="009426CC" w:rsidRDefault="00A2279D" w:rsidP="00A2279D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9.4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7D221551" w14:textId="3F9F3C5F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0.23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1F98B678" w14:textId="425ED328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0.19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409CDEC1" w14:textId="4A60589D" w:rsidR="00A2279D" w:rsidRPr="009426CC" w:rsidRDefault="00A2279D" w:rsidP="00A2279D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0.26</w:t>
            </w:r>
          </w:p>
        </w:tc>
      </w:tr>
      <w:tr w:rsidR="00A2279D" w:rsidRPr="00FD1A1C" w14:paraId="7E3FE5E2" w14:textId="77777777" w:rsidTr="003065F9">
        <w:trPr>
          <w:trHeight w:val="233"/>
          <w:jc w:val="center"/>
        </w:trPr>
        <w:tc>
          <w:tcPr>
            <w:tcW w:w="0" w:type="auto"/>
            <w:noWrap/>
            <w:vAlign w:val="center"/>
            <w:hideMark/>
          </w:tcPr>
          <w:p w14:paraId="57AF7834" w14:textId="741CF0DB" w:rsidR="00A2279D" w:rsidRPr="004304A6" w:rsidRDefault="00A2279D" w:rsidP="00A2279D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Baja California Sur</w:t>
            </w:r>
          </w:p>
        </w:tc>
        <w:tc>
          <w:tcPr>
            <w:tcW w:w="1164" w:type="dxa"/>
            <w:vAlign w:val="center"/>
            <w:hideMark/>
          </w:tcPr>
          <w:p w14:paraId="01A33CCF" w14:textId="09D576FC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9.3</w:t>
            </w:r>
          </w:p>
        </w:tc>
        <w:tc>
          <w:tcPr>
            <w:tcW w:w="993" w:type="dxa"/>
            <w:vAlign w:val="center"/>
            <w:hideMark/>
          </w:tcPr>
          <w:p w14:paraId="6E608379" w14:textId="55E40BEB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9.4</w:t>
            </w:r>
          </w:p>
        </w:tc>
        <w:tc>
          <w:tcPr>
            <w:tcW w:w="1560" w:type="dxa"/>
            <w:vAlign w:val="center"/>
            <w:hideMark/>
          </w:tcPr>
          <w:p w14:paraId="07A0B498" w14:textId="20A6E8FF" w:rsidR="00A2279D" w:rsidRPr="009426CC" w:rsidRDefault="00A2279D" w:rsidP="00A2279D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9.3</w:t>
            </w:r>
          </w:p>
        </w:tc>
        <w:tc>
          <w:tcPr>
            <w:tcW w:w="1134" w:type="dxa"/>
            <w:noWrap/>
            <w:vAlign w:val="center"/>
            <w:hideMark/>
          </w:tcPr>
          <w:p w14:paraId="3B3CDEFF" w14:textId="023B3635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0.06</w:t>
            </w:r>
          </w:p>
        </w:tc>
        <w:tc>
          <w:tcPr>
            <w:tcW w:w="992" w:type="dxa"/>
            <w:noWrap/>
            <w:vAlign w:val="center"/>
            <w:hideMark/>
          </w:tcPr>
          <w:p w14:paraId="2943A3D2" w14:textId="43BD8D36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0.07</w:t>
            </w:r>
          </w:p>
        </w:tc>
        <w:tc>
          <w:tcPr>
            <w:tcW w:w="1560" w:type="dxa"/>
            <w:noWrap/>
            <w:vAlign w:val="center"/>
            <w:hideMark/>
          </w:tcPr>
          <w:p w14:paraId="22F07832" w14:textId="610DC071" w:rsidR="00A2279D" w:rsidRPr="009426CC" w:rsidRDefault="00A2279D" w:rsidP="00A2279D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0.06</w:t>
            </w:r>
          </w:p>
        </w:tc>
      </w:tr>
      <w:tr w:rsidR="00A2279D" w:rsidRPr="00FD1A1C" w14:paraId="2EDECB4D" w14:textId="77777777" w:rsidTr="003065F9">
        <w:trPr>
          <w:trHeight w:val="233"/>
          <w:jc w:val="center"/>
        </w:trPr>
        <w:tc>
          <w:tcPr>
            <w:tcW w:w="0" w:type="auto"/>
            <w:shd w:val="clear" w:color="000000" w:fill="F2F2F2"/>
            <w:noWrap/>
            <w:vAlign w:val="center"/>
            <w:hideMark/>
          </w:tcPr>
          <w:p w14:paraId="7463197E" w14:textId="18458A4D" w:rsidR="00A2279D" w:rsidRPr="004304A6" w:rsidRDefault="00A2279D" w:rsidP="00A2279D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Campeche</w:t>
            </w:r>
          </w:p>
        </w:tc>
        <w:tc>
          <w:tcPr>
            <w:tcW w:w="1164" w:type="dxa"/>
            <w:shd w:val="clear" w:color="000000" w:fill="F2F2F2"/>
            <w:vAlign w:val="center"/>
            <w:hideMark/>
          </w:tcPr>
          <w:p w14:paraId="18D5E37F" w14:textId="7E4D2131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-6.8</w:t>
            </w:r>
          </w:p>
        </w:tc>
        <w:tc>
          <w:tcPr>
            <w:tcW w:w="993" w:type="dxa"/>
            <w:shd w:val="clear" w:color="000000" w:fill="F2F2F2"/>
            <w:vAlign w:val="center"/>
            <w:hideMark/>
          </w:tcPr>
          <w:p w14:paraId="60854831" w14:textId="2F7B8F8F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-17.9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14:paraId="742F5D75" w14:textId="3E632D32" w:rsidR="00A2279D" w:rsidRPr="009426CC" w:rsidRDefault="00A2279D" w:rsidP="00A2279D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5.2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582153A7" w14:textId="3A4B2B0F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-0.07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11931B24" w14:textId="03955D03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-0.26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5384F604" w14:textId="5954782D" w:rsidR="00A2279D" w:rsidRPr="009426CC" w:rsidRDefault="00A2279D" w:rsidP="00A2279D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0.04</w:t>
            </w:r>
          </w:p>
        </w:tc>
      </w:tr>
      <w:tr w:rsidR="00A2279D" w:rsidRPr="00FD1A1C" w14:paraId="23CEDCC5" w14:textId="77777777" w:rsidTr="003065F9">
        <w:trPr>
          <w:trHeight w:val="233"/>
          <w:jc w:val="center"/>
        </w:trPr>
        <w:tc>
          <w:tcPr>
            <w:tcW w:w="0" w:type="auto"/>
            <w:noWrap/>
            <w:vAlign w:val="center"/>
            <w:hideMark/>
          </w:tcPr>
          <w:p w14:paraId="342A0644" w14:textId="04952043" w:rsidR="00A2279D" w:rsidRPr="004304A6" w:rsidRDefault="00A2279D" w:rsidP="00A2279D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Coahuila de Zaragoza</w:t>
            </w:r>
          </w:p>
        </w:tc>
        <w:tc>
          <w:tcPr>
            <w:tcW w:w="1164" w:type="dxa"/>
            <w:vAlign w:val="center"/>
            <w:hideMark/>
          </w:tcPr>
          <w:p w14:paraId="4B3F2882" w14:textId="65330A80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12.2</w:t>
            </w:r>
          </w:p>
        </w:tc>
        <w:tc>
          <w:tcPr>
            <w:tcW w:w="993" w:type="dxa"/>
            <w:vAlign w:val="center"/>
            <w:hideMark/>
          </w:tcPr>
          <w:p w14:paraId="5101D9D8" w14:textId="51DD0C35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15.9</w:t>
            </w:r>
          </w:p>
        </w:tc>
        <w:tc>
          <w:tcPr>
            <w:tcW w:w="1560" w:type="dxa"/>
            <w:vAlign w:val="center"/>
            <w:hideMark/>
          </w:tcPr>
          <w:p w14:paraId="4F0F0C68" w14:textId="7316A1CE" w:rsidR="00A2279D" w:rsidRPr="009426CC" w:rsidRDefault="00A2279D" w:rsidP="00A2279D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9.4</w:t>
            </w:r>
          </w:p>
        </w:tc>
        <w:tc>
          <w:tcPr>
            <w:tcW w:w="1134" w:type="dxa"/>
            <w:noWrap/>
            <w:vAlign w:val="center"/>
            <w:hideMark/>
          </w:tcPr>
          <w:p w14:paraId="0F5BE2ED" w14:textId="29B4ABAE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0.23</w:t>
            </w:r>
          </w:p>
        </w:tc>
        <w:tc>
          <w:tcPr>
            <w:tcW w:w="992" w:type="dxa"/>
            <w:noWrap/>
            <w:vAlign w:val="center"/>
            <w:hideMark/>
          </w:tcPr>
          <w:p w14:paraId="531D5C36" w14:textId="73551918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0.33</w:t>
            </w:r>
          </w:p>
        </w:tc>
        <w:tc>
          <w:tcPr>
            <w:tcW w:w="1560" w:type="dxa"/>
            <w:noWrap/>
            <w:vAlign w:val="center"/>
            <w:hideMark/>
          </w:tcPr>
          <w:p w14:paraId="286773B6" w14:textId="6C35C946" w:rsidR="00A2279D" w:rsidRPr="009426CC" w:rsidRDefault="00A2279D" w:rsidP="00A2279D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0.17</w:t>
            </w:r>
          </w:p>
        </w:tc>
      </w:tr>
      <w:tr w:rsidR="00A2279D" w:rsidRPr="00FD1A1C" w14:paraId="0ADBA801" w14:textId="77777777" w:rsidTr="003065F9">
        <w:trPr>
          <w:trHeight w:val="233"/>
          <w:jc w:val="center"/>
        </w:trPr>
        <w:tc>
          <w:tcPr>
            <w:tcW w:w="0" w:type="auto"/>
            <w:shd w:val="clear" w:color="000000" w:fill="F2F2F2"/>
            <w:noWrap/>
            <w:vAlign w:val="center"/>
            <w:hideMark/>
          </w:tcPr>
          <w:p w14:paraId="51F82843" w14:textId="2AF3227D" w:rsidR="00A2279D" w:rsidRPr="004304A6" w:rsidRDefault="00A2279D" w:rsidP="00A2279D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Colima</w:t>
            </w:r>
          </w:p>
        </w:tc>
        <w:tc>
          <w:tcPr>
            <w:tcW w:w="1164" w:type="dxa"/>
            <w:shd w:val="clear" w:color="000000" w:fill="F2F2F2"/>
            <w:vAlign w:val="center"/>
            <w:hideMark/>
          </w:tcPr>
          <w:p w14:paraId="382D831C" w14:textId="0F2691D8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11.0</w:t>
            </w:r>
          </w:p>
        </w:tc>
        <w:tc>
          <w:tcPr>
            <w:tcW w:w="993" w:type="dxa"/>
            <w:shd w:val="clear" w:color="000000" w:fill="F2F2F2"/>
            <w:vAlign w:val="center"/>
            <w:hideMark/>
          </w:tcPr>
          <w:p w14:paraId="450B8ACF" w14:textId="39CCABAE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17.1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14:paraId="66D90588" w14:textId="4F078F44" w:rsidR="00A2279D" w:rsidRPr="009426CC" w:rsidRDefault="00A2279D" w:rsidP="00A2279D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8.2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2EB6268C" w14:textId="32787868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0.08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1CF1912B" w14:textId="469FAABE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0.09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7A5ADCF5" w14:textId="46BC62A1" w:rsidR="00A2279D" w:rsidRPr="009426CC" w:rsidRDefault="00A2279D" w:rsidP="00A2279D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0.06</w:t>
            </w:r>
          </w:p>
        </w:tc>
      </w:tr>
      <w:tr w:rsidR="00A2279D" w:rsidRPr="00FD1A1C" w14:paraId="204F0CF5" w14:textId="77777777" w:rsidTr="003065F9">
        <w:trPr>
          <w:trHeight w:val="233"/>
          <w:jc w:val="center"/>
        </w:trPr>
        <w:tc>
          <w:tcPr>
            <w:tcW w:w="0" w:type="auto"/>
            <w:noWrap/>
            <w:vAlign w:val="center"/>
            <w:hideMark/>
          </w:tcPr>
          <w:p w14:paraId="27C8F1BA" w14:textId="25F2BD4D" w:rsidR="00A2279D" w:rsidRPr="004304A6" w:rsidRDefault="00A2279D" w:rsidP="00A2279D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Chiapas</w:t>
            </w:r>
          </w:p>
        </w:tc>
        <w:tc>
          <w:tcPr>
            <w:tcW w:w="1164" w:type="dxa"/>
            <w:vAlign w:val="center"/>
            <w:hideMark/>
          </w:tcPr>
          <w:p w14:paraId="62EE2B5C" w14:textId="2E914717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10.7</w:t>
            </w:r>
          </w:p>
        </w:tc>
        <w:tc>
          <w:tcPr>
            <w:tcW w:w="993" w:type="dxa"/>
            <w:vAlign w:val="center"/>
            <w:hideMark/>
          </w:tcPr>
          <w:p w14:paraId="66024A80" w14:textId="21EC9711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13.9</w:t>
            </w:r>
          </w:p>
        </w:tc>
        <w:tc>
          <w:tcPr>
            <w:tcW w:w="1560" w:type="dxa"/>
            <w:vAlign w:val="center"/>
            <w:hideMark/>
          </w:tcPr>
          <w:p w14:paraId="00F107CA" w14:textId="2E749A3B" w:rsidR="00A2279D" w:rsidRPr="009426CC" w:rsidRDefault="00A2279D" w:rsidP="00A2279D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9.8</w:t>
            </w:r>
          </w:p>
        </w:tc>
        <w:tc>
          <w:tcPr>
            <w:tcW w:w="1134" w:type="dxa"/>
            <w:noWrap/>
            <w:vAlign w:val="center"/>
            <w:hideMark/>
          </w:tcPr>
          <w:p w14:paraId="39C48A74" w14:textId="1FA5C44B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0.40</w:t>
            </w:r>
          </w:p>
        </w:tc>
        <w:tc>
          <w:tcPr>
            <w:tcW w:w="992" w:type="dxa"/>
            <w:noWrap/>
            <w:vAlign w:val="center"/>
            <w:hideMark/>
          </w:tcPr>
          <w:p w14:paraId="44005537" w14:textId="7A1E7ECE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0.31</w:t>
            </w:r>
          </w:p>
        </w:tc>
        <w:tc>
          <w:tcPr>
            <w:tcW w:w="1560" w:type="dxa"/>
            <w:noWrap/>
            <w:vAlign w:val="center"/>
            <w:hideMark/>
          </w:tcPr>
          <w:p w14:paraId="5BD1F273" w14:textId="604F2D93" w:rsidR="00A2279D" w:rsidRPr="009426CC" w:rsidRDefault="00A2279D" w:rsidP="00A2279D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0.47</w:t>
            </w:r>
          </w:p>
        </w:tc>
      </w:tr>
      <w:tr w:rsidR="00A2279D" w:rsidRPr="00FD1A1C" w14:paraId="4954CABF" w14:textId="77777777" w:rsidTr="003065F9">
        <w:trPr>
          <w:trHeight w:val="233"/>
          <w:jc w:val="center"/>
        </w:trPr>
        <w:tc>
          <w:tcPr>
            <w:tcW w:w="0" w:type="auto"/>
            <w:shd w:val="clear" w:color="000000" w:fill="F2F2F2"/>
            <w:noWrap/>
            <w:vAlign w:val="center"/>
            <w:hideMark/>
          </w:tcPr>
          <w:p w14:paraId="13B0CB0E" w14:textId="17978780" w:rsidR="00A2279D" w:rsidRPr="004304A6" w:rsidRDefault="00A2279D" w:rsidP="00A2279D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Chihuahua</w:t>
            </w:r>
          </w:p>
        </w:tc>
        <w:tc>
          <w:tcPr>
            <w:tcW w:w="1164" w:type="dxa"/>
            <w:shd w:val="clear" w:color="000000" w:fill="F2F2F2"/>
            <w:vAlign w:val="center"/>
            <w:hideMark/>
          </w:tcPr>
          <w:p w14:paraId="006A8679" w14:textId="49D5EAD5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10.7</w:t>
            </w:r>
          </w:p>
        </w:tc>
        <w:tc>
          <w:tcPr>
            <w:tcW w:w="993" w:type="dxa"/>
            <w:shd w:val="clear" w:color="000000" w:fill="F2F2F2"/>
            <w:vAlign w:val="center"/>
            <w:hideMark/>
          </w:tcPr>
          <w:p w14:paraId="11B56DC8" w14:textId="1D6CF416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7.9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14:paraId="7841505F" w14:textId="67E233F8" w:rsidR="00A2279D" w:rsidRPr="009426CC" w:rsidRDefault="00A2279D" w:rsidP="00A2279D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12.3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7CB5331F" w14:textId="08A9A67F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0.27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4E77365B" w14:textId="1296190E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0.19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4E6D11E8" w14:textId="31D11AB5" w:rsidR="00A2279D" w:rsidRPr="009426CC" w:rsidRDefault="00A2279D" w:rsidP="00A2279D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0.33</w:t>
            </w:r>
          </w:p>
        </w:tc>
      </w:tr>
      <w:tr w:rsidR="00A2279D" w:rsidRPr="00FD1A1C" w14:paraId="713B5C2E" w14:textId="77777777" w:rsidTr="003065F9">
        <w:trPr>
          <w:trHeight w:val="233"/>
          <w:jc w:val="center"/>
        </w:trPr>
        <w:tc>
          <w:tcPr>
            <w:tcW w:w="0" w:type="auto"/>
            <w:noWrap/>
            <w:vAlign w:val="center"/>
            <w:hideMark/>
          </w:tcPr>
          <w:p w14:paraId="54F2D694" w14:textId="5566BFB8" w:rsidR="00A2279D" w:rsidRPr="004304A6" w:rsidRDefault="00A2279D" w:rsidP="00A2279D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Ciudad de México</w:t>
            </w:r>
          </w:p>
        </w:tc>
        <w:tc>
          <w:tcPr>
            <w:tcW w:w="1164" w:type="dxa"/>
            <w:vAlign w:val="center"/>
            <w:hideMark/>
          </w:tcPr>
          <w:p w14:paraId="031ED9C4" w14:textId="4BA53064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13.2</w:t>
            </w:r>
          </w:p>
        </w:tc>
        <w:tc>
          <w:tcPr>
            <w:tcW w:w="993" w:type="dxa"/>
            <w:vAlign w:val="center"/>
            <w:hideMark/>
          </w:tcPr>
          <w:p w14:paraId="5194DA31" w14:textId="3DB24154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13.1</w:t>
            </w:r>
          </w:p>
        </w:tc>
        <w:tc>
          <w:tcPr>
            <w:tcW w:w="1560" w:type="dxa"/>
            <w:vAlign w:val="center"/>
            <w:hideMark/>
          </w:tcPr>
          <w:p w14:paraId="5683672A" w14:textId="45B0594C" w:rsidR="00A2279D" w:rsidRPr="009426CC" w:rsidRDefault="00A2279D" w:rsidP="00A2279D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13.2</w:t>
            </w:r>
          </w:p>
        </w:tc>
        <w:tc>
          <w:tcPr>
            <w:tcW w:w="1134" w:type="dxa"/>
            <w:noWrap/>
            <w:vAlign w:val="center"/>
            <w:hideMark/>
          </w:tcPr>
          <w:p w14:paraId="0A198D2E" w14:textId="5C3C166A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1.20</w:t>
            </w:r>
          </w:p>
        </w:tc>
        <w:tc>
          <w:tcPr>
            <w:tcW w:w="992" w:type="dxa"/>
            <w:noWrap/>
            <w:vAlign w:val="center"/>
            <w:hideMark/>
          </w:tcPr>
          <w:p w14:paraId="1149C5CD" w14:textId="6A9B7177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1.18</w:t>
            </w:r>
          </w:p>
        </w:tc>
        <w:tc>
          <w:tcPr>
            <w:tcW w:w="1560" w:type="dxa"/>
            <w:noWrap/>
            <w:vAlign w:val="center"/>
            <w:hideMark/>
          </w:tcPr>
          <w:p w14:paraId="563603C4" w14:textId="4DD214B8" w:rsidR="00A2279D" w:rsidRPr="009426CC" w:rsidRDefault="00A2279D" w:rsidP="00A2279D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1.21</w:t>
            </w:r>
          </w:p>
        </w:tc>
      </w:tr>
      <w:tr w:rsidR="00A2279D" w:rsidRPr="00FD1A1C" w14:paraId="46CA1ECB" w14:textId="77777777" w:rsidTr="003065F9">
        <w:trPr>
          <w:trHeight w:val="233"/>
          <w:jc w:val="center"/>
        </w:trPr>
        <w:tc>
          <w:tcPr>
            <w:tcW w:w="0" w:type="auto"/>
            <w:shd w:val="clear" w:color="000000" w:fill="F2F2F2"/>
            <w:noWrap/>
            <w:vAlign w:val="center"/>
            <w:hideMark/>
          </w:tcPr>
          <w:p w14:paraId="0D4C32B8" w14:textId="5AEDC6AE" w:rsidR="00A2279D" w:rsidRPr="004304A6" w:rsidRDefault="00A2279D" w:rsidP="00A2279D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Durango</w:t>
            </w:r>
          </w:p>
        </w:tc>
        <w:tc>
          <w:tcPr>
            <w:tcW w:w="1164" w:type="dxa"/>
            <w:shd w:val="clear" w:color="000000" w:fill="F2F2F2"/>
            <w:vAlign w:val="center"/>
            <w:hideMark/>
          </w:tcPr>
          <w:p w14:paraId="3F4286CC" w14:textId="1AE1153A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11.7</w:t>
            </w:r>
          </w:p>
        </w:tc>
        <w:tc>
          <w:tcPr>
            <w:tcW w:w="993" w:type="dxa"/>
            <w:shd w:val="clear" w:color="000000" w:fill="F2F2F2"/>
            <w:vAlign w:val="center"/>
            <w:hideMark/>
          </w:tcPr>
          <w:p w14:paraId="763A24A9" w14:textId="134F82A2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17.4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14:paraId="2F9D5E75" w14:textId="52BFE182" w:rsidR="00A2279D" w:rsidRPr="009426CC" w:rsidRDefault="00A2279D" w:rsidP="00A2279D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8.6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433D7A1B" w14:textId="464A4427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0.17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28824237" w14:textId="79BB55E4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0.22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2832FABE" w14:textId="4A1E4CFF" w:rsidR="00A2279D" w:rsidRPr="009426CC" w:rsidRDefault="00A2279D" w:rsidP="00A2279D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0.13</w:t>
            </w:r>
          </w:p>
        </w:tc>
      </w:tr>
      <w:tr w:rsidR="00A2279D" w:rsidRPr="00FD1A1C" w14:paraId="60B6B5C9" w14:textId="77777777" w:rsidTr="003065F9">
        <w:trPr>
          <w:trHeight w:val="233"/>
          <w:jc w:val="center"/>
        </w:trPr>
        <w:tc>
          <w:tcPr>
            <w:tcW w:w="0" w:type="auto"/>
            <w:noWrap/>
            <w:vAlign w:val="center"/>
            <w:hideMark/>
          </w:tcPr>
          <w:p w14:paraId="530C2E6E" w14:textId="656CB822" w:rsidR="00A2279D" w:rsidRPr="004304A6" w:rsidRDefault="00A2279D" w:rsidP="00A2279D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Guanajuato</w:t>
            </w:r>
          </w:p>
        </w:tc>
        <w:tc>
          <w:tcPr>
            <w:tcW w:w="1164" w:type="dxa"/>
            <w:vAlign w:val="center"/>
            <w:hideMark/>
          </w:tcPr>
          <w:p w14:paraId="155E2641" w14:textId="5408C077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11.1</w:t>
            </w:r>
          </w:p>
        </w:tc>
        <w:tc>
          <w:tcPr>
            <w:tcW w:w="993" w:type="dxa"/>
            <w:vAlign w:val="center"/>
            <w:hideMark/>
          </w:tcPr>
          <w:p w14:paraId="57EE3B7E" w14:textId="37C4898F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12.1</w:t>
            </w:r>
          </w:p>
        </w:tc>
        <w:tc>
          <w:tcPr>
            <w:tcW w:w="1560" w:type="dxa"/>
            <w:vAlign w:val="center"/>
            <w:hideMark/>
          </w:tcPr>
          <w:p w14:paraId="696D2D3C" w14:textId="2704EE67" w:rsidR="00A2279D" w:rsidRPr="009426CC" w:rsidRDefault="00A2279D" w:rsidP="00A2279D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10.3</w:t>
            </w:r>
          </w:p>
        </w:tc>
        <w:tc>
          <w:tcPr>
            <w:tcW w:w="1134" w:type="dxa"/>
            <w:noWrap/>
            <w:vAlign w:val="center"/>
            <w:hideMark/>
          </w:tcPr>
          <w:p w14:paraId="1C6D362F" w14:textId="7ABA92D7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0.49</w:t>
            </w:r>
          </w:p>
        </w:tc>
        <w:tc>
          <w:tcPr>
            <w:tcW w:w="992" w:type="dxa"/>
            <w:noWrap/>
            <w:vAlign w:val="center"/>
            <w:hideMark/>
          </w:tcPr>
          <w:p w14:paraId="24C46552" w14:textId="3AFFA3A6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0.56</w:t>
            </w:r>
          </w:p>
        </w:tc>
        <w:tc>
          <w:tcPr>
            <w:tcW w:w="1560" w:type="dxa"/>
            <w:noWrap/>
            <w:vAlign w:val="center"/>
            <w:hideMark/>
          </w:tcPr>
          <w:p w14:paraId="1D6FAFC4" w14:textId="3ABEDDA4" w:rsidR="00A2279D" w:rsidRPr="009426CC" w:rsidRDefault="00A2279D" w:rsidP="00A2279D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0.45</w:t>
            </w:r>
          </w:p>
        </w:tc>
      </w:tr>
      <w:tr w:rsidR="00A2279D" w:rsidRPr="00FD1A1C" w14:paraId="6C7D2F47" w14:textId="77777777" w:rsidTr="003065F9">
        <w:trPr>
          <w:trHeight w:val="233"/>
          <w:jc w:val="center"/>
        </w:trPr>
        <w:tc>
          <w:tcPr>
            <w:tcW w:w="0" w:type="auto"/>
            <w:shd w:val="clear" w:color="000000" w:fill="F2F2F2"/>
            <w:noWrap/>
            <w:vAlign w:val="center"/>
            <w:hideMark/>
          </w:tcPr>
          <w:p w14:paraId="5C68DA14" w14:textId="5E9174FE" w:rsidR="00A2279D" w:rsidRPr="004304A6" w:rsidRDefault="00A2279D" w:rsidP="00A2279D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Guerrero</w:t>
            </w:r>
          </w:p>
        </w:tc>
        <w:tc>
          <w:tcPr>
            <w:tcW w:w="1164" w:type="dxa"/>
            <w:shd w:val="clear" w:color="000000" w:fill="F2F2F2"/>
            <w:vAlign w:val="center"/>
            <w:hideMark/>
          </w:tcPr>
          <w:p w14:paraId="3D8306FC" w14:textId="731E6A93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6.1</w:t>
            </w:r>
          </w:p>
        </w:tc>
        <w:tc>
          <w:tcPr>
            <w:tcW w:w="993" w:type="dxa"/>
            <w:shd w:val="clear" w:color="000000" w:fill="F2F2F2"/>
            <w:vAlign w:val="center"/>
            <w:hideMark/>
          </w:tcPr>
          <w:p w14:paraId="66AFC397" w14:textId="138439AB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-0.7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14:paraId="7FEF7415" w14:textId="1FB7EDB9" w:rsidR="00A2279D" w:rsidRPr="009426CC" w:rsidRDefault="00A2279D" w:rsidP="00A2279D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9.4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20454FFA" w14:textId="7F514472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0.17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1E19F786" w14:textId="1F7FF525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-0.02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65399104" w14:textId="28733CF8" w:rsidR="00A2279D" w:rsidRPr="009426CC" w:rsidRDefault="00A2279D" w:rsidP="00A2279D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0.30</w:t>
            </w:r>
          </w:p>
        </w:tc>
      </w:tr>
      <w:tr w:rsidR="00A2279D" w:rsidRPr="00FD1A1C" w14:paraId="0D17B3AC" w14:textId="77777777" w:rsidTr="003065F9">
        <w:trPr>
          <w:trHeight w:val="233"/>
          <w:jc w:val="center"/>
        </w:trPr>
        <w:tc>
          <w:tcPr>
            <w:tcW w:w="0" w:type="auto"/>
            <w:noWrap/>
            <w:vAlign w:val="center"/>
            <w:hideMark/>
          </w:tcPr>
          <w:p w14:paraId="198B950E" w14:textId="0B7B8A25" w:rsidR="00A2279D" w:rsidRPr="004304A6" w:rsidRDefault="00A2279D" w:rsidP="00A2279D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Hidalgo</w:t>
            </w:r>
          </w:p>
        </w:tc>
        <w:tc>
          <w:tcPr>
            <w:tcW w:w="1164" w:type="dxa"/>
            <w:vAlign w:val="center"/>
            <w:hideMark/>
          </w:tcPr>
          <w:p w14:paraId="1AE2010C" w14:textId="01ED1D00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11.3</w:t>
            </w:r>
          </w:p>
        </w:tc>
        <w:tc>
          <w:tcPr>
            <w:tcW w:w="993" w:type="dxa"/>
            <w:vAlign w:val="center"/>
            <w:hideMark/>
          </w:tcPr>
          <w:p w14:paraId="6B4EDD5B" w14:textId="0724D784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14.5</w:t>
            </w:r>
          </w:p>
        </w:tc>
        <w:tc>
          <w:tcPr>
            <w:tcW w:w="1560" w:type="dxa"/>
            <w:vAlign w:val="center"/>
            <w:hideMark/>
          </w:tcPr>
          <w:p w14:paraId="4B8EEE82" w14:textId="7D470F7F" w:rsidR="00A2279D" w:rsidRPr="009426CC" w:rsidRDefault="00A2279D" w:rsidP="00A2279D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8.3</w:t>
            </w:r>
          </w:p>
        </w:tc>
        <w:tc>
          <w:tcPr>
            <w:tcW w:w="1134" w:type="dxa"/>
            <w:noWrap/>
            <w:vAlign w:val="center"/>
            <w:hideMark/>
          </w:tcPr>
          <w:p w14:paraId="4560D435" w14:textId="3C48D914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0.26</w:t>
            </w:r>
          </w:p>
        </w:tc>
        <w:tc>
          <w:tcPr>
            <w:tcW w:w="992" w:type="dxa"/>
            <w:noWrap/>
            <w:vAlign w:val="center"/>
            <w:hideMark/>
          </w:tcPr>
          <w:p w14:paraId="2EB9CD12" w14:textId="4CB84744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0.42</w:t>
            </w:r>
          </w:p>
        </w:tc>
        <w:tc>
          <w:tcPr>
            <w:tcW w:w="1560" w:type="dxa"/>
            <w:noWrap/>
            <w:vAlign w:val="center"/>
            <w:hideMark/>
          </w:tcPr>
          <w:p w14:paraId="28FD00E2" w14:textId="2286CB1B" w:rsidR="00A2279D" w:rsidRPr="009426CC" w:rsidRDefault="00A2279D" w:rsidP="00A2279D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0.16</w:t>
            </w:r>
          </w:p>
        </w:tc>
      </w:tr>
      <w:tr w:rsidR="00A2279D" w:rsidRPr="00FD1A1C" w14:paraId="508BEA5A" w14:textId="77777777" w:rsidTr="003065F9">
        <w:trPr>
          <w:trHeight w:val="233"/>
          <w:jc w:val="center"/>
        </w:trPr>
        <w:tc>
          <w:tcPr>
            <w:tcW w:w="0" w:type="auto"/>
            <w:shd w:val="clear" w:color="000000" w:fill="F2F2F2"/>
            <w:noWrap/>
            <w:vAlign w:val="center"/>
            <w:hideMark/>
          </w:tcPr>
          <w:p w14:paraId="61549198" w14:textId="2F485F8D" w:rsidR="00A2279D" w:rsidRPr="004304A6" w:rsidRDefault="00A2279D" w:rsidP="00A2279D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Jalisco</w:t>
            </w:r>
          </w:p>
        </w:tc>
        <w:tc>
          <w:tcPr>
            <w:tcW w:w="1164" w:type="dxa"/>
            <w:shd w:val="clear" w:color="000000" w:fill="F2F2F2"/>
            <w:vAlign w:val="center"/>
            <w:hideMark/>
          </w:tcPr>
          <w:p w14:paraId="04625255" w14:textId="0520FB52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9.8</w:t>
            </w:r>
          </w:p>
        </w:tc>
        <w:tc>
          <w:tcPr>
            <w:tcW w:w="993" w:type="dxa"/>
            <w:shd w:val="clear" w:color="000000" w:fill="F2F2F2"/>
            <w:vAlign w:val="center"/>
            <w:hideMark/>
          </w:tcPr>
          <w:p w14:paraId="4AFD3FC0" w14:textId="4C467163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12.1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14:paraId="70837D6B" w14:textId="42AB2B1F" w:rsidR="00A2279D" w:rsidRPr="009426CC" w:rsidRDefault="00A2279D" w:rsidP="00A2279D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8.5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7F6F5572" w14:textId="562474B6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0.76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6D2E060D" w14:textId="05AA7F4B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0.83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19AB0282" w14:textId="122FE7FF" w:rsidR="00A2279D" w:rsidRPr="009426CC" w:rsidRDefault="00A2279D" w:rsidP="00A2279D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0.71</w:t>
            </w:r>
          </w:p>
        </w:tc>
      </w:tr>
      <w:tr w:rsidR="00A2279D" w:rsidRPr="00FD1A1C" w14:paraId="7A316BEA" w14:textId="77777777" w:rsidTr="003065F9">
        <w:trPr>
          <w:trHeight w:val="233"/>
          <w:jc w:val="center"/>
        </w:trPr>
        <w:tc>
          <w:tcPr>
            <w:tcW w:w="0" w:type="auto"/>
            <w:noWrap/>
            <w:vAlign w:val="center"/>
            <w:hideMark/>
          </w:tcPr>
          <w:p w14:paraId="22AA5038" w14:textId="66D24AAC" w:rsidR="00A2279D" w:rsidRPr="004304A6" w:rsidRDefault="00A2279D" w:rsidP="00A2279D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México</w:t>
            </w:r>
          </w:p>
        </w:tc>
        <w:tc>
          <w:tcPr>
            <w:tcW w:w="1164" w:type="dxa"/>
            <w:vAlign w:val="center"/>
            <w:hideMark/>
          </w:tcPr>
          <w:p w14:paraId="7AD43FCB" w14:textId="0B84736A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4.1</w:t>
            </w:r>
          </w:p>
        </w:tc>
        <w:tc>
          <w:tcPr>
            <w:tcW w:w="993" w:type="dxa"/>
            <w:vAlign w:val="center"/>
            <w:hideMark/>
          </w:tcPr>
          <w:p w14:paraId="3BA04B94" w14:textId="54DFB27A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4.5</w:t>
            </w:r>
          </w:p>
        </w:tc>
        <w:tc>
          <w:tcPr>
            <w:tcW w:w="1560" w:type="dxa"/>
            <w:vAlign w:val="center"/>
            <w:hideMark/>
          </w:tcPr>
          <w:p w14:paraId="0F8037EC" w14:textId="2AFFA3A4" w:rsidR="00A2279D" w:rsidRPr="009426CC" w:rsidRDefault="00A2279D" w:rsidP="00A2279D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3.8</w:t>
            </w:r>
          </w:p>
        </w:tc>
        <w:tc>
          <w:tcPr>
            <w:tcW w:w="1134" w:type="dxa"/>
            <w:noWrap/>
            <w:vAlign w:val="center"/>
            <w:hideMark/>
          </w:tcPr>
          <w:p w14:paraId="44EE1354" w14:textId="1C28E5A3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0.52</w:t>
            </w:r>
          </w:p>
        </w:tc>
        <w:tc>
          <w:tcPr>
            <w:tcW w:w="992" w:type="dxa"/>
            <w:noWrap/>
            <w:vAlign w:val="center"/>
            <w:hideMark/>
          </w:tcPr>
          <w:p w14:paraId="7C685900" w14:textId="26E09350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0.67</w:t>
            </w:r>
          </w:p>
        </w:tc>
        <w:tc>
          <w:tcPr>
            <w:tcW w:w="1560" w:type="dxa"/>
            <w:noWrap/>
            <w:vAlign w:val="center"/>
            <w:hideMark/>
          </w:tcPr>
          <w:p w14:paraId="4A2B4CE3" w14:textId="215269EC" w:rsidR="00A2279D" w:rsidRPr="009426CC" w:rsidRDefault="00A2279D" w:rsidP="00A2279D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0.43</w:t>
            </w:r>
          </w:p>
        </w:tc>
      </w:tr>
      <w:tr w:rsidR="00A2279D" w:rsidRPr="00FD1A1C" w14:paraId="2DF8867A" w14:textId="77777777" w:rsidTr="003065F9">
        <w:trPr>
          <w:trHeight w:val="233"/>
          <w:jc w:val="center"/>
        </w:trPr>
        <w:tc>
          <w:tcPr>
            <w:tcW w:w="0" w:type="auto"/>
            <w:shd w:val="clear" w:color="000000" w:fill="F2F2F2"/>
            <w:noWrap/>
            <w:vAlign w:val="center"/>
            <w:hideMark/>
          </w:tcPr>
          <w:p w14:paraId="5505ECD6" w14:textId="5E8BB901" w:rsidR="00A2279D" w:rsidRPr="004304A6" w:rsidRDefault="00A2279D" w:rsidP="00A2279D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Michoacán de Ocampo</w:t>
            </w:r>
          </w:p>
        </w:tc>
        <w:tc>
          <w:tcPr>
            <w:tcW w:w="1164" w:type="dxa"/>
            <w:shd w:val="clear" w:color="000000" w:fill="F2F2F2"/>
            <w:vAlign w:val="center"/>
            <w:hideMark/>
          </w:tcPr>
          <w:p w14:paraId="5F5BBF42" w14:textId="787DEDF0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8.7</w:t>
            </w:r>
          </w:p>
        </w:tc>
        <w:tc>
          <w:tcPr>
            <w:tcW w:w="993" w:type="dxa"/>
            <w:shd w:val="clear" w:color="000000" w:fill="F2F2F2"/>
            <w:vAlign w:val="center"/>
            <w:hideMark/>
          </w:tcPr>
          <w:p w14:paraId="5DC527EF" w14:textId="260BA237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3.8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14:paraId="6F99D74F" w14:textId="64BA10F4" w:rsidR="00A2279D" w:rsidRPr="009426CC" w:rsidRDefault="00A2279D" w:rsidP="00A2279D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11.6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7BE5E995" w14:textId="390B0BF2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0.33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3E3EEAF2" w14:textId="6C958439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0.13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0EC81C76" w14:textId="40B9EC09" w:rsidR="00A2279D" w:rsidRPr="009426CC" w:rsidRDefault="00A2279D" w:rsidP="00A2279D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0.46</w:t>
            </w:r>
          </w:p>
        </w:tc>
      </w:tr>
      <w:tr w:rsidR="00A2279D" w:rsidRPr="00FD1A1C" w14:paraId="35F448FF" w14:textId="77777777" w:rsidTr="003065F9">
        <w:trPr>
          <w:trHeight w:val="233"/>
          <w:jc w:val="center"/>
        </w:trPr>
        <w:tc>
          <w:tcPr>
            <w:tcW w:w="0" w:type="auto"/>
            <w:noWrap/>
            <w:vAlign w:val="center"/>
            <w:hideMark/>
          </w:tcPr>
          <w:p w14:paraId="324BC539" w14:textId="6902C07E" w:rsidR="00A2279D" w:rsidRPr="004304A6" w:rsidRDefault="00A2279D" w:rsidP="00A2279D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Morelos</w:t>
            </w:r>
          </w:p>
        </w:tc>
        <w:tc>
          <w:tcPr>
            <w:tcW w:w="1164" w:type="dxa"/>
            <w:vAlign w:val="center"/>
            <w:hideMark/>
          </w:tcPr>
          <w:p w14:paraId="1FD9D973" w14:textId="32A046C0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5.3</w:t>
            </w:r>
          </w:p>
        </w:tc>
        <w:tc>
          <w:tcPr>
            <w:tcW w:w="993" w:type="dxa"/>
            <w:vAlign w:val="center"/>
            <w:hideMark/>
          </w:tcPr>
          <w:p w14:paraId="0377DE08" w14:textId="75893E34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-3.4</w:t>
            </w:r>
          </w:p>
        </w:tc>
        <w:tc>
          <w:tcPr>
            <w:tcW w:w="1560" w:type="dxa"/>
            <w:vAlign w:val="center"/>
            <w:hideMark/>
          </w:tcPr>
          <w:p w14:paraId="288D96CC" w14:textId="64D7BC6F" w:rsidR="00A2279D" w:rsidRPr="009426CC" w:rsidRDefault="00A2279D" w:rsidP="00A2279D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12.9</w:t>
            </w:r>
          </w:p>
        </w:tc>
        <w:tc>
          <w:tcPr>
            <w:tcW w:w="1134" w:type="dxa"/>
            <w:noWrap/>
            <w:vAlign w:val="center"/>
            <w:hideMark/>
          </w:tcPr>
          <w:p w14:paraId="5ADEEB4C" w14:textId="0D65592A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0.07</w:t>
            </w:r>
          </w:p>
        </w:tc>
        <w:tc>
          <w:tcPr>
            <w:tcW w:w="992" w:type="dxa"/>
            <w:noWrap/>
            <w:vAlign w:val="center"/>
            <w:hideMark/>
          </w:tcPr>
          <w:p w14:paraId="34F59E9F" w14:textId="024476E0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-0.05</w:t>
            </w:r>
          </w:p>
        </w:tc>
        <w:tc>
          <w:tcPr>
            <w:tcW w:w="1560" w:type="dxa"/>
            <w:noWrap/>
            <w:vAlign w:val="center"/>
            <w:hideMark/>
          </w:tcPr>
          <w:p w14:paraId="4DD315B3" w14:textId="378DE460" w:rsidR="00A2279D" w:rsidRPr="009426CC" w:rsidRDefault="00A2279D" w:rsidP="00A2279D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0.15</w:t>
            </w:r>
          </w:p>
        </w:tc>
      </w:tr>
      <w:tr w:rsidR="00A2279D" w:rsidRPr="00FD1A1C" w14:paraId="7E6AF68E" w14:textId="77777777" w:rsidTr="003065F9">
        <w:trPr>
          <w:trHeight w:val="233"/>
          <w:jc w:val="center"/>
        </w:trPr>
        <w:tc>
          <w:tcPr>
            <w:tcW w:w="0" w:type="auto"/>
            <w:shd w:val="clear" w:color="000000" w:fill="F2F2F2"/>
            <w:noWrap/>
            <w:vAlign w:val="center"/>
            <w:hideMark/>
          </w:tcPr>
          <w:p w14:paraId="77A137B9" w14:textId="5AAABCB2" w:rsidR="00A2279D" w:rsidRPr="004304A6" w:rsidRDefault="00A2279D" w:rsidP="00A2279D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Nayarit</w:t>
            </w:r>
          </w:p>
        </w:tc>
        <w:tc>
          <w:tcPr>
            <w:tcW w:w="1164" w:type="dxa"/>
            <w:shd w:val="clear" w:color="000000" w:fill="F2F2F2"/>
            <w:vAlign w:val="center"/>
            <w:hideMark/>
          </w:tcPr>
          <w:p w14:paraId="7EE3B348" w14:textId="7BFE7F26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10.3</w:t>
            </w:r>
          </w:p>
        </w:tc>
        <w:tc>
          <w:tcPr>
            <w:tcW w:w="993" w:type="dxa"/>
            <w:shd w:val="clear" w:color="000000" w:fill="F2F2F2"/>
            <w:vAlign w:val="center"/>
            <w:hideMark/>
          </w:tcPr>
          <w:p w14:paraId="0061D3C3" w14:textId="3420DEC5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11.9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14:paraId="44058408" w14:textId="18466D55" w:rsidR="00A2279D" w:rsidRPr="009426CC" w:rsidRDefault="00A2279D" w:rsidP="00A2279D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9.4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22A6F67C" w14:textId="1F0C8812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0.10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7A4AB129" w14:textId="5646D03D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0.11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1E7B61FD" w14:textId="6D1ACE52" w:rsidR="00A2279D" w:rsidRPr="009426CC" w:rsidRDefault="00A2279D" w:rsidP="00A2279D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0.09</w:t>
            </w:r>
          </w:p>
        </w:tc>
      </w:tr>
      <w:tr w:rsidR="00A2279D" w:rsidRPr="00FD1A1C" w14:paraId="3F87A8FB" w14:textId="77777777" w:rsidTr="003065F9">
        <w:trPr>
          <w:trHeight w:val="233"/>
          <w:jc w:val="center"/>
        </w:trPr>
        <w:tc>
          <w:tcPr>
            <w:tcW w:w="0" w:type="auto"/>
            <w:noWrap/>
            <w:vAlign w:val="center"/>
            <w:hideMark/>
          </w:tcPr>
          <w:p w14:paraId="6881A902" w14:textId="3725A6B7" w:rsidR="00A2279D" w:rsidRPr="004304A6" w:rsidRDefault="00A2279D" w:rsidP="00A2279D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Nuevo León</w:t>
            </w:r>
          </w:p>
        </w:tc>
        <w:tc>
          <w:tcPr>
            <w:tcW w:w="1164" w:type="dxa"/>
            <w:vAlign w:val="center"/>
            <w:hideMark/>
          </w:tcPr>
          <w:p w14:paraId="513DA2A5" w14:textId="59FE2928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9.5</w:t>
            </w:r>
          </w:p>
        </w:tc>
        <w:tc>
          <w:tcPr>
            <w:tcW w:w="993" w:type="dxa"/>
            <w:vAlign w:val="center"/>
            <w:hideMark/>
          </w:tcPr>
          <w:p w14:paraId="44956384" w14:textId="2454AEF7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15.3</w:t>
            </w:r>
          </w:p>
        </w:tc>
        <w:tc>
          <w:tcPr>
            <w:tcW w:w="1560" w:type="dxa"/>
            <w:vAlign w:val="center"/>
            <w:hideMark/>
          </w:tcPr>
          <w:p w14:paraId="3217950C" w14:textId="3D969584" w:rsidR="00A2279D" w:rsidRPr="009426CC" w:rsidRDefault="00A2279D" w:rsidP="00A2279D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4.6</w:t>
            </w:r>
          </w:p>
        </w:tc>
        <w:tc>
          <w:tcPr>
            <w:tcW w:w="1134" w:type="dxa"/>
            <w:noWrap/>
            <w:vAlign w:val="center"/>
            <w:hideMark/>
          </w:tcPr>
          <w:p w14:paraId="4DBDBBE2" w14:textId="00A351DC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0.44</w:t>
            </w:r>
          </w:p>
        </w:tc>
        <w:tc>
          <w:tcPr>
            <w:tcW w:w="992" w:type="dxa"/>
            <w:noWrap/>
            <w:vAlign w:val="center"/>
            <w:hideMark/>
          </w:tcPr>
          <w:p w14:paraId="02DDB4BB" w14:textId="463C1A49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0.82</w:t>
            </w:r>
          </w:p>
        </w:tc>
        <w:tc>
          <w:tcPr>
            <w:tcW w:w="1560" w:type="dxa"/>
            <w:noWrap/>
            <w:vAlign w:val="center"/>
            <w:hideMark/>
          </w:tcPr>
          <w:p w14:paraId="0E6B256E" w14:textId="6507D806" w:rsidR="00A2279D" w:rsidRPr="009426CC" w:rsidRDefault="00A2279D" w:rsidP="00A2279D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0.19</w:t>
            </w:r>
          </w:p>
        </w:tc>
      </w:tr>
      <w:tr w:rsidR="00A2279D" w:rsidRPr="00FD1A1C" w14:paraId="05D59EF4" w14:textId="77777777" w:rsidTr="003065F9">
        <w:trPr>
          <w:trHeight w:val="233"/>
          <w:jc w:val="center"/>
        </w:trPr>
        <w:tc>
          <w:tcPr>
            <w:tcW w:w="0" w:type="auto"/>
            <w:shd w:val="clear" w:color="000000" w:fill="F2F2F2"/>
            <w:noWrap/>
            <w:vAlign w:val="center"/>
            <w:hideMark/>
          </w:tcPr>
          <w:p w14:paraId="526A829E" w14:textId="737153D8" w:rsidR="00A2279D" w:rsidRPr="004304A6" w:rsidRDefault="00A2279D" w:rsidP="00A2279D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Oaxaca</w:t>
            </w:r>
          </w:p>
        </w:tc>
        <w:tc>
          <w:tcPr>
            <w:tcW w:w="1164" w:type="dxa"/>
            <w:shd w:val="clear" w:color="000000" w:fill="F2F2F2"/>
            <w:vAlign w:val="center"/>
            <w:hideMark/>
          </w:tcPr>
          <w:p w14:paraId="5B21D4A4" w14:textId="4337BAEE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16.9</w:t>
            </w:r>
          </w:p>
        </w:tc>
        <w:tc>
          <w:tcPr>
            <w:tcW w:w="993" w:type="dxa"/>
            <w:shd w:val="clear" w:color="000000" w:fill="F2F2F2"/>
            <w:vAlign w:val="center"/>
            <w:hideMark/>
          </w:tcPr>
          <w:p w14:paraId="3BE79156" w14:textId="623AC46F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22.0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14:paraId="3DBF7073" w14:textId="162B345C" w:rsidR="00A2279D" w:rsidRPr="009426CC" w:rsidRDefault="00A2279D" w:rsidP="00A2279D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12.0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7449CE4E" w14:textId="7ED902F1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0.59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4E7C8111" w14:textId="14458C30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0.95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19705766" w14:textId="1FEA5822" w:rsidR="00A2279D" w:rsidRPr="009426CC" w:rsidRDefault="00A2279D" w:rsidP="00A2279D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0.35</w:t>
            </w:r>
          </w:p>
        </w:tc>
      </w:tr>
      <w:tr w:rsidR="00A2279D" w:rsidRPr="00FD1A1C" w14:paraId="6A0F864F" w14:textId="77777777" w:rsidTr="003065F9">
        <w:trPr>
          <w:trHeight w:val="233"/>
          <w:jc w:val="center"/>
        </w:trPr>
        <w:tc>
          <w:tcPr>
            <w:tcW w:w="0" w:type="auto"/>
            <w:noWrap/>
            <w:vAlign w:val="center"/>
            <w:hideMark/>
          </w:tcPr>
          <w:p w14:paraId="6F3FA146" w14:textId="0D0D01AF" w:rsidR="00A2279D" w:rsidRPr="004304A6" w:rsidRDefault="00A2279D" w:rsidP="00A2279D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Puebla</w:t>
            </w:r>
          </w:p>
        </w:tc>
        <w:tc>
          <w:tcPr>
            <w:tcW w:w="1164" w:type="dxa"/>
            <w:vAlign w:val="center"/>
            <w:hideMark/>
          </w:tcPr>
          <w:p w14:paraId="771AE1D4" w14:textId="5273E2E1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7.0</w:t>
            </w:r>
          </w:p>
        </w:tc>
        <w:tc>
          <w:tcPr>
            <w:tcW w:w="993" w:type="dxa"/>
            <w:vAlign w:val="center"/>
            <w:hideMark/>
          </w:tcPr>
          <w:p w14:paraId="5D567554" w14:textId="4FE841BA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10.0</w:t>
            </w:r>
          </w:p>
        </w:tc>
        <w:tc>
          <w:tcPr>
            <w:tcW w:w="1560" w:type="dxa"/>
            <w:vAlign w:val="center"/>
            <w:hideMark/>
          </w:tcPr>
          <w:p w14:paraId="58E00655" w14:textId="3984C281" w:rsidR="00A2279D" w:rsidRPr="009426CC" w:rsidRDefault="00A2279D" w:rsidP="00A2279D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4.8</w:t>
            </w:r>
          </w:p>
        </w:tc>
        <w:tc>
          <w:tcPr>
            <w:tcW w:w="1134" w:type="dxa"/>
            <w:noWrap/>
            <w:vAlign w:val="center"/>
            <w:hideMark/>
          </w:tcPr>
          <w:p w14:paraId="255FDD85" w14:textId="28988240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0.38</w:t>
            </w:r>
          </w:p>
        </w:tc>
        <w:tc>
          <w:tcPr>
            <w:tcW w:w="992" w:type="dxa"/>
            <w:noWrap/>
            <w:vAlign w:val="center"/>
            <w:hideMark/>
          </w:tcPr>
          <w:p w14:paraId="69C20DB5" w14:textId="3CD7E17A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0.57</w:t>
            </w:r>
          </w:p>
        </w:tc>
        <w:tc>
          <w:tcPr>
            <w:tcW w:w="1560" w:type="dxa"/>
            <w:noWrap/>
            <w:vAlign w:val="center"/>
            <w:hideMark/>
          </w:tcPr>
          <w:p w14:paraId="5494C327" w14:textId="18560D3A" w:rsidR="00A2279D" w:rsidRPr="009426CC" w:rsidRDefault="00A2279D" w:rsidP="00A2279D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0.25</w:t>
            </w:r>
          </w:p>
        </w:tc>
      </w:tr>
      <w:tr w:rsidR="00A2279D" w:rsidRPr="00FD1A1C" w14:paraId="787190DD" w14:textId="77777777" w:rsidTr="003065F9">
        <w:trPr>
          <w:trHeight w:val="233"/>
          <w:jc w:val="center"/>
        </w:trPr>
        <w:tc>
          <w:tcPr>
            <w:tcW w:w="0" w:type="auto"/>
            <w:shd w:val="clear" w:color="000000" w:fill="F2F2F2"/>
            <w:noWrap/>
            <w:vAlign w:val="center"/>
            <w:hideMark/>
          </w:tcPr>
          <w:p w14:paraId="70A0680D" w14:textId="6B4E6C71" w:rsidR="00A2279D" w:rsidRPr="004304A6" w:rsidRDefault="00A2279D" w:rsidP="00A2279D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Querétaro</w:t>
            </w:r>
          </w:p>
        </w:tc>
        <w:tc>
          <w:tcPr>
            <w:tcW w:w="1164" w:type="dxa"/>
            <w:shd w:val="clear" w:color="000000" w:fill="F2F2F2"/>
            <w:vAlign w:val="center"/>
            <w:hideMark/>
          </w:tcPr>
          <w:p w14:paraId="54C4B561" w14:textId="76BA0094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14.8</w:t>
            </w:r>
          </w:p>
        </w:tc>
        <w:tc>
          <w:tcPr>
            <w:tcW w:w="993" w:type="dxa"/>
            <w:shd w:val="clear" w:color="000000" w:fill="F2F2F2"/>
            <w:vAlign w:val="center"/>
            <w:hideMark/>
          </w:tcPr>
          <w:p w14:paraId="196F316B" w14:textId="374FF042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15.3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14:paraId="59C78DEB" w14:textId="541CE059" w:rsidR="00A2279D" w:rsidRPr="009426CC" w:rsidRDefault="00A2279D" w:rsidP="00A2279D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14.6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579C451D" w14:textId="535B12CD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0.23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21145416" w14:textId="1018E714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0.21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23EA8EB6" w14:textId="272CE7FC" w:rsidR="00A2279D" w:rsidRPr="009426CC" w:rsidRDefault="00A2279D" w:rsidP="00A2279D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0.24</w:t>
            </w:r>
          </w:p>
        </w:tc>
      </w:tr>
      <w:tr w:rsidR="00A2279D" w:rsidRPr="00FD1A1C" w14:paraId="6BB655BC" w14:textId="77777777" w:rsidTr="003065F9">
        <w:trPr>
          <w:trHeight w:val="233"/>
          <w:jc w:val="center"/>
        </w:trPr>
        <w:tc>
          <w:tcPr>
            <w:tcW w:w="0" w:type="auto"/>
            <w:noWrap/>
            <w:vAlign w:val="center"/>
            <w:hideMark/>
          </w:tcPr>
          <w:p w14:paraId="37CF69B1" w14:textId="6FBCDD26" w:rsidR="00A2279D" w:rsidRPr="004304A6" w:rsidRDefault="00A2279D" w:rsidP="00A2279D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Quintana Roo</w:t>
            </w:r>
          </w:p>
        </w:tc>
        <w:tc>
          <w:tcPr>
            <w:tcW w:w="1164" w:type="dxa"/>
            <w:vAlign w:val="center"/>
            <w:hideMark/>
          </w:tcPr>
          <w:p w14:paraId="2B168B6F" w14:textId="3FC1A4D9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-2.3</w:t>
            </w:r>
          </w:p>
        </w:tc>
        <w:tc>
          <w:tcPr>
            <w:tcW w:w="993" w:type="dxa"/>
            <w:vAlign w:val="center"/>
            <w:hideMark/>
          </w:tcPr>
          <w:p w14:paraId="1AEFFCE4" w14:textId="156EE7BF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-11.9</w:t>
            </w:r>
          </w:p>
        </w:tc>
        <w:tc>
          <w:tcPr>
            <w:tcW w:w="1560" w:type="dxa"/>
            <w:vAlign w:val="center"/>
            <w:hideMark/>
          </w:tcPr>
          <w:p w14:paraId="03C568F6" w14:textId="2BBB7047" w:rsidR="00A2279D" w:rsidRPr="009426CC" w:rsidRDefault="00A2279D" w:rsidP="00A2279D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5.2</w:t>
            </w:r>
          </w:p>
        </w:tc>
        <w:tc>
          <w:tcPr>
            <w:tcW w:w="1134" w:type="dxa"/>
            <w:noWrap/>
            <w:vAlign w:val="center"/>
            <w:hideMark/>
          </w:tcPr>
          <w:p w14:paraId="47584656" w14:textId="33D4D707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-0.03</w:t>
            </w:r>
          </w:p>
        </w:tc>
        <w:tc>
          <w:tcPr>
            <w:tcW w:w="992" w:type="dxa"/>
            <w:noWrap/>
            <w:vAlign w:val="center"/>
            <w:hideMark/>
          </w:tcPr>
          <w:p w14:paraId="208F2816" w14:textId="3DF2D4F6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-0.20</w:t>
            </w:r>
          </w:p>
        </w:tc>
        <w:tc>
          <w:tcPr>
            <w:tcW w:w="1560" w:type="dxa"/>
            <w:noWrap/>
            <w:vAlign w:val="center"/>
            <w:hideMark/>
          </w:tcPr>
          <w:p w14:paraId="2F019B7A" w14:textId="74F0611C" w:rsidR="00A2279D" w:rsidRPr="009426CC" w:rsidRDefault="00A2279D" w:rsidP="00A2279D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0.07</w:t>
            </w:r>
          </w:p>
        </w:tc>
      </w:tr>
      <w:tr w:rsidR="00A2279D" w:rsidRPr="00FD1A1C" w14:paraId="17FF4D7C" w14:textId="77777777" w:rsidTr="003065F9">
        <w:trPr>
          <w:trHeight w:val="233"/>
          <w:jc w:val="center"/>
        </w:trPr>
        <w:tc>
          <w:tcPr>
            <w:tcW w:w="0" w:type="auto"/>
            <w:shd w:val="clear" w:color="000000" w:fill="F2F2F2"/>
            <w:noWrap/>
            <w:vAlign w:val="center"/>
            <w:hideMark/>
          </w:tcPr>
          <w:p w14:paraId="4D03F2E6" w14:textId="406B59D1" w:rsidR="00A2279D" w:rsidRPr="004304A6" w:rsidRDefault="00A2279D" w:rsidP="00A2279D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San Luis Potosí</w:t>
            </w:r>
          </w:p>
        </w:tc>
        <w:tc>
          <w:tcPr>
            <w:tcW w:w="1164" w:type="dxa"/>
            <w:shd w:val="clear" w:color="000000" w:fill="F2F2F2"/>
            <w:vAlign w:val="center"/>
            <w:hideMark/>
          </w:tcPr>
          <w:p w14:paraId="2B8A4716" w14:textId="25420612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7.9</w:t>
            </w:r>
          </w:p>
        </w:tc>
        <w:tc>
          <w:tcPr>
            <w:tcW w:w="993" w:type="dxa"/>
            <w:shd w:val="clear" w:color="000000" w:fill="F2F2F2"/>
            <w:vAlign w:val="center"/>
            <w:hideMark/>
          </w:tcPr>
          <w:p w14:paraId="72D5CF30" w14:textId="371E94CD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4.1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14:paraId="0F7A471F" w14:textId="353E6AFF" w:rsidR="00A2279D" w:rsidRPr="009426CC" w:rsidRDefault="00A2279D" w:rsidP="00A2279D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10.3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61072C47" w14:textId="0A071BB8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0.17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6B3A8C96" w14:textId="374874F6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0.08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40304CCE" w14:textId="4D70E1F6" w:rsidR="00A2279D" w:rsidRPr="009426CC" w:rsidRDefault="00A2279D" w:rsidP="00A2279D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0.22</w:t>
            </w:r>
          </w:p>
        </w:tc>
      </w:tr>
      <w:tr w:rsidR="00A2279D" w:rsidRPr="00FD1A1C" w14:paraId="38B1E094" w14:textId="77777777" w:rsidTr="003065F9">
        <w:trPr>
          <w:trHeight w:val="233"/>
          <w:jc w:val="center"/>
        </w:trPr>
        <w:tc>
          <w:tcPr>
            <w:tcW w:w="0" w:type="auto"/>
            <w:noWrap/>
            <w:vAlign w:val="center"/>
            <w:hideMark/>
          </w:tcPr>
          <w:p w14:paraId="384C4EF0" w14:textId="1158616F" w:rsidR="00A2279D" w:rsidRPr="004304A6" w:rsidRDefault="00A2279D" w:rsidP="00A2279D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Sinaloa</w:t>
            </w:r>
          </w:p>
        </w:tc>
        <w:tc>
          <w:tcPr>
            <w:tcW w:w="1164" w:type="dxa"/>
            <w:vAlign w:val="center"/>
            <w:hideMark/>
          </w:tcPr>
          <w:p w14:paraId="627D0C33" w14:textId="61D7D23B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2.2</w:t>
            </w:r>
          </w:p>
        </w:tc>
        <w:tc>
          <w:tcPr>
            <w:tcW w:w="993" w:type="dxa"/>
            <w:vAlign w:val="center"/>
            <w:hideMark/>
          </w:tcPr>
          <w:p w14:paraId="7249F783" w14:textId="055CC8D3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7.3</w:t>
            </w:r>
          </w:p>
        </w:tc>
        <w:tc>
          <w:tcPr>
            <w:tcW w:w="1560" w:type="dxa"/>
            <w:vAlign w:val="center"/>
            <w:hideMark/>
          </w:tcPr>
          <w:p w14:paraId="1AA94784" w14:textId="7A4BE781" w:rsidR="00A2279D" w:rsidRPr="009426CC" w:rsidRDefault="00A2279D" w:rsidP="00A2279D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0.5</w:t>
            </w:r>
          </w:p>
        </w:tc>
        <w:tc>
          <w:tcPr>
            <w:tcW w:w="1134" w:type="dxa"/>
            <w:noWrap/>
            <w:vAlign w:val="center"/>
            <w:hideMark/>
          </w:tcPr>
          <w:p w14:paraId="6B294E38" w14:textId="297BAA57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0.06</w:t>
            </w:r>
          </w:p>
        </w:tc>
        <w:tc>
          <w:tcPr>
            <w:tcW w:w="992" w:type="dxa"/>
            <w:noWrap/>
            <w:vAlign w:val="center"/>
            <w:hideMark/>
          </w:tcPr>
          <w:p w14:paraId="2AAAAE2F" w14:textId="7CD81A5B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0.13</w:t>
            </w:r>
          </w:p>
        </w:tc>
        <w:tc>
          <w:tcPr>
            <w:tcW w:w="1560" w:type="dxa"/>
            <w:noWrap/>
            <w:vAlign w:val="center"/>
            <w:hideMark/>
          </w:tcPr>
          <w:p w14:paraId="70E91404" w14:textId="5BB28118" w:rsidR="00A2279D" w:rsidRPr="009426CC" w:rsidRDefault="00A2279D" w:rsidP="00A2279D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0.02</w:t>
            </w:r>
          </w:p>
        </w:tc>
      </w:tr>
      <w:tr w:rsidR="00A2279D" w:rsidRPr="00FD1A1C" w14:paraId="5C9B470A" w14:textId="77777777" w:rsidTr="003065F9">
        <w:trPr>
          <w:trHeight w:val="233"/>
          <w:jc w:val="center"/>
        </w:trPr>
        <w:tc>
          <w:tcPr>
            <w:tcW w:w="0" w:type="auto"/>
            <w:shd w:val="clear" w:color="000000" w:fill="F2F2F2"/>
            <w:noWrap/>
            <w:vAlign w:val="center"/>
            <w:hideMark/>
          </w:tcPr>
          <w:p w14:paraId="1B0162D0" w14:textId="28A7774D" w:rsidR="00A2279D" w:rsidRPr="004304A6" w:rsidRDefault="00A2279D" w:rsidP="00A2279D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Sonora</w:t>
            </w:r>
          </w:p>
        </w:tc>
        <w:tc>
          <w:tcPr>
            <w:tcW w:w="1164" w:type="dxa"/>
            <w:shd w:val="clear" w:color="000000" w:fill="F2F2F2"/>
            <w:vAlign w:val="center"/>
            <w:hideMark/>
          </w:tcPr>
          <w:p w14:paraId="1F387F42" w14:textId="682F9556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12.1</w:t>
            </w:r>
          </w:p>
        </w:tc>
        <w:tc>
          <w:tcPr>
            <w:tcW w:w="993" w:type="dxa"/>
            <w:shd w:val="clear" w:color="000000" w:fill="F2F2F2"/>
            <w:vAlign w:val="center"/>
            <w:hideMark/>
          </w:tcPr>
          <w:p w14:paraId="5576DB92" w14:textId="603BED22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7.9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14:paraId="4BD24CA6" w14:textId="3DC4235B" w:rsidR="00A2279D" w:rsidRPr="009426CC" w:rsidRDefault="00A2279D" w:rsidP="00A2279D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14.2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5DD369A0" w14:textId="4CF8859F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0.30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1287F97E" w14:textId="0E7E9FB9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0.16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057B0C80" w14:textId="774D1700" w:rsidR="00A2279D" w:rsidRPr="009426CC" w:rsidRDefault="00A2279D" w:rsidP="00A2279D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0.39</w:t>
            </w:r>
          </w:p>
        </w:tc>
      </w:tr>
      <w:tr w:rsidR="00A2279D" w:rsidRPr="00FD1A1C" w14:paraId="6C139606" w14:textId="77777777" w:rsidTr="003065F9">
        <w:trPr>
          <w:trHeight w:val="233"/>
          <w:jc w:val="center"/>
        </w:trPr>
        <w:tc>
          <w:tcPr>
            <w:tcW w:w="0" w:type="auto"/>
            <w:noWrap/>
            <w:vAlign w:val="center"/>
            <w:hideMark/>
          </w:tcPr>
          <w:p w14:paraId="4C0141D8" w14:textId="778597B2" w:rsidR="00A2279D" w:rsidRPr="004304A6" w:rsidRDefault="00A2279D" w:rsidP="00A2279D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Tabasco</w:t>
            </w:r>
          </w:p>
        </w:tc>
        <w:tc>
          <w:tcPr>
            <w:tcW w:w="1164" w:type="dxa"/>
            <w:vAlign w:val="center"/>
            <w:hideMark/>
          </w:tcPr>
          <w:p w14:paraId="6747D4EE" w14:textId="1B276D73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0.9</w:t>
            </w:r>
          </w:p>
        </w:tc>
        <w:tc>
          <w:tcPr>
            <w:tcW w:w="993" w:type="dxa"/>
            <w:vAlign w:val="center"/>
            <w:hideMark/>
          </w:tcPr>
          <w:p w14:paraId="49C0AA04" w14:textId="2ABDAAAB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-2.9</w:t>
            </w:r>
          </w:p>
        </w:tc>
        <w:tc>
          <w:tcPr>
            <w:tcW w:w="1560" w:type="dxa"/>
            <w:vAlign w:val="center"/>
            <w:hideMark/>
          </w:tcPr>
          <w:p w14:paraId="7F474972" w14:textId="1923C2D4" w:rsidR="00A2279D" w:rsidRPr="009426CC" w:rsidRDefault="00A2279D" w:rsidP="00A2279D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5.6</w:t>
            </w:r>
          </w:p>
        </w:tc>
        <w:tc>
          <w:tcPr>
            <w:tcW w:w="1134" w:type="dxa"/>
            <w:noWrap/>
            <w:vAlign w:val="center"/>
            <w:hideMark/>
          </w:tcPr>
          <w:p w14:paraId="6CD98D20" w14:textId="752DFFE6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0.02</w:t>
            </w:r>
          </w:p>
        </w:tc>
        <w:tc>
          <w:tcPr>
            <w:tcW w:w="992" w:type="dxa"/>
            <w:noWrap/>
            <w:vAlign w:val="center"/>
            <w:hideMark/>
          </w:tcPr>
          <w:p w14:paraId="7108086C" w14:textId="3E9D745C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-0.09</w:t>
            </w:r>
          </w:p>
        </w:tc>
        <w:tc>
          <w:tcPr>
            <w:tcW w:w="1560" w:type="dxa"/>
            <w:noWrap/>
            <w:vAlign w:val="center"/>
            <w:hideMark/>
          </w:tcPr>
          <w:p w14:paraId="5C38048E" w14:textId="5ABBE3AD" w:rsidR="00A2279D" w:rsidRPr="009426CC" w:rsidRDefault="00A2279D" w:rsidP="00A2279D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0.09</w:t>
            </w:r>
          </w:p>
        </w:tc>
      </w:tr>
      <w:tr w:rsidR="00A2279D" w:rsidRPr="00FD1A1C" w14:paraId="4B6564AB" w14:textId="77777777" w:rsidTr="003065F9">
        <w:trPr>
          <w:trHeight w:val="233"/>
          <w:jc w:val="center"/>
        </w:trPr>
        <w:tc>
          <w:tcPr>
            <w:tcW w:w="0" w:type="auto"/>
            <w:shd w:val="clear" w:color="000000" w:fill="F2F2F2"/>
            <w:noWrap/>
            <w:vAlign w:val="center"/>
            <w:hideMark/>
          </w:tcPr>
          <w:p w14:paraId="466F473C" w14:textId="232320C3" w:rsidR="00A2279D" w:rsidRPr="004304A6" w:rsidRDefault="00A2279D" w:rsidP="00A2279D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Tamaulipas</w:t>
            </w:r>
          </w:p>
        </w:tc>
        <w:tc>
          <w:tcPr>
            <w:tcW w:w="1164" w:type="dxa"/>
            <w:shd w:val="clear" w:color="000000" w:fill="F2F2F2"/>
            <w:vAlign w:val="center"/>
            <w:hideMark/>
          </w:tcPr>
          <w:p w14:paraId="360CA7BB" w14:textId="0B1F1637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14.5</w:t>
            </w:r>
          </w:p>
        </w:tc>
        <w:tc>
          <w:tcPr>
            <w:tcW w:w="993" w:type="dxa"/>
            <w:shd w:val="clear" w:color="000000" w:fill="F2F2F2"/>
            <w:vAlign w:val="center"/>
            <w:hideMark/>
          </w:tcPr>
          <w:p w14:paraId="1E8B9018" w14:textId="281496EF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11.2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14:paraId="6B23B66B" w14:textId="472933C3" w:rsidR="00A2279D" w:rsidRPr="009426CC" w:rsidRDefault="00A2279D" w:rsidP="00A2279D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16.2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541A0E92" w14:textId="0E35843B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0.38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06ADDFDE" w14:textId="4E501BC7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0.24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5771FF8B" w14:textId="14CC1A94" w:rsidR="00A2279D" w:rsidRPr="009426CC" w:rsidRDefault="00A2279D" w:rsidP="00A2279D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0.47</w:t>
            </w:r>
          </w:p>
        </w:tc>
      </w:tr>
      <w:tr w:rsidR="00A2279D" w:rsidRPr="00FD1A1C" w14:paraId="13E9135A" w14:textId="77777777" w:rsidTr="003065F9">
        <w:trPr>
          <w:trHeight w:val="233"/>
          <w:jc w:val="center"/>
        </w:trPr>
        <w:tc>
          <w:tcPr>
            <w:tcW w:w="0" w:type="auto"/>
            <w:noWrap/>
            <w:vAlign w:val="center"/>
            <w:hideMark/>
          </w:tcPr>
          <w:p w14:paraId="0BD3C08D" w14:textId="1DA96811" w:rsidR="00A2279D" w:rsidRPr="004304A6" w:rsidRDefault="00A2279D" w:rsidP="00A2279D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Tlaxcala</w:t>
            </w:r>
          </w:p>
        </w:tc>
        <w:tc>
          <w:tcPr>
            <w:tcW w:w="1164" w:type="dxa"/>
            <w:vAlign w:val="center"/>
            <w:hideMark/>
          </w:tcPr>
          <w:p w14:paraId="558E9F30" w14:textId="0F383093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9.5</w:t>
            </w:r>
          </w:p>
        </w:tc>
        <w:tc>
          <w:tcPr>
            <w:tcW w:w="993" w:type="dxa"/>
            <w:vAlign w:val="center"/>
            <w:hideMark/>
          </w:tcPr>
          <w:p w14:paraId="5B7DD698" w14:textId="5FF828C0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5.0</w:t>
            </w:r>
          </w:p>
        </w:tc>
        <w:tc>
          <w:tcPr>
            <w:tcW w:w="1560" w:type="dxa"/>
            <w:vAlign w:val="center"/>
            <w:hideMark/>
          </w:tcPr>
          <w:p w14:paraId="059E5D1D" w14:textId="0F669015" w:rsidR="00A2279D" w:rsidRPr="009426CC" w:rsidRDefault="00A2279D" w:rsidP="00A2279D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13.1</w:t>
            </w:r>
          </w:p>
        </w:tc>
        <w:tc>
          <w:tcPr>
            <w:tcW w:w="1134" w:type="dxa"/>
            <w:noWrap/>
            <w:vAlign w:val="center"/>
            <w:hideMark/>
          </w:tcPr>
          <w:p w14:paraId="2766D77C" w14:textId="08D18EA4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0.08</w:t>
            </w:r>
          </w:p>
        </w:tc>
        <w:tc>
          <w:tcPr>
            <w:tcW w:w="992" w:type="dxa"/>
            <w:noWrap/>
            <w:vAlign w:val="center"/>
            <w:hideMark/>
          </w:tcPr>
          <w:p w14:paraId="2F65817F" w14:textId="1500AE12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0.05</w:t>
            </w:r>
          </w:p>
        </w:tc>
        <w:tc>
          <w:tcPr>
            <w:tcW w:w="1560" w:type="dxa"/>
            <w:noWrap/>
            <w:vAlign w:val="center"/>
            <w:hideMark/>
          </w:tcPr>
          <w:p w14:paraId="6425A99F" w14:textId="0A4945CD" w:rsidR="00A2279D" w:rsidRPr="009426CC" w:rsidRDefault="00A2279D" w:rsidP="00A2279D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0.11</w:t>
            </w:r>
          </w:p>
        </w:tc>
      </w:tr>
      <w:tr w:rsidR="00A2279D" w:rsidRPr="00FD1A1C" w14:paraId="69C48E53" w14:textId="77777777" w:rsidTr="003065F9">
        <w:trPr>
          <w:trHeight w:val="233"/>
          <w:jc w:val="center"/>
        </w:trPr>
        <w:tc>
          <w:tcPr>
            <w:tcW w:w="0" w:type="auto"/>
            <w:shd w:val="clear" w:color="000000" w:fill="F2F2F2"/>
            <w:noWrap/>
            <w:vAlign w:val="center"/>
            <w:hideMark/>
          </w:tcPr>
          <w:p w14:paraId="6F982E52" w14:textId="3440DD7C" w:rsidR="00A2279D" w:rsidRPr="004304A6" w:rsidRDefault="00A2279D" w:rsidP="00A2279D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Veracruz de Ignacio de la Llave</w:t>
            </w:r>
          </w:p>
        </w:tc>
        <w:tc>
          <w:tcPr>
            <w:tcW w:w="1164" w:type="dxa"/>
            <w:shd w:val="clear" w:color="000000" w:fill="F2F2F2"/>
            <w:vAlign w:val="center"/>
            <w:hideMark/>
          </w:tcPr>
          <w:p w14:paraId="3C35FCB2" w14:textId="0FFB62DA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5.3</w:t>
            </w:r>
          </w:p>
        </w:tc>
        <w:tc>
          <w:tcPr>
            <w:tcW w:w="993" w:type="dxa"/>
            <w:shd w:val="clear" w:color="000000" w:fill="F2F2F2"/>
            <w:vAlign w:val="center"/>
            <w:hideMark/>
          </w:tcPr>
          <w:p w14:paraId="7E2C0AB5" w14:textId="7A385A2B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7.6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14:paraId="7AA3BDFB" w14:textId="0920B982" w:rsidR="00A2279D" w:rsidRPr="009426CC" w:rsidRDefault="00A2279D" w:rsidP="00A2279D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4.0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76BC4CAD" w14:textId="1826543A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0.34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30D68AD9" w14:textId="0FB253D1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0.44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3199865E" w14:textId="690B69A2" w:rsidR="00A2279D" w:rsidRPr="009426CC" w:rsidRDefault="00A2279D" w:rsidP="00A2279D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0.28</w:t>
            </w:r>
          </w:p>
        </w:tc>
      </w:tr>
      <w:tr w:rsidR="00A2279D" w:rsidRPr="00FD1A1C" w14:paraId="041CFCDF" w14:textId="77777777" w:rsidTr="003065F9">
        <w:trPr>
          <w:trHeight w:val="233"/>
          <w:jc w:val="center"/>
        </w:trPr>
        <w:tc>
          <w:tcPr>
            <w:tcW w:w="0" w:type="auto"/>
            <w:noWrap/>
            <w:vAlign w:val="center"/>
            <w:hideMark/>
          </w:tcPr>
          <w:p w14:paraId="3494FF9D" w14:textId="3E55E3B9" w:rsidR="00A2279D" w:rsidRPr="004304A6" w:rsidRDefault="00A2279D" w:rsidP="00A2279D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Yucatán</w:t>
            </w:r>
          </w:p>
        </w:tc>
        <w:tc>
          <w:tcPr>
            <w:tcW w:w="1164" w:type="dxa"/>
            <w:vAlign w:val="center"/>
            <w:hideMark/>
          </w:tcPr>
          <w:p w14:paraId="531EEE5E" w14:textId="3A372DF2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11.4</w:t>
            </w:r>
          </w:p>
        </w:tc>
        <w:tc>
          <w:tcPr>
            <w:tcW w:w="993" w:type="dxa"/>
            <w:vAlign w:val="center"/>
            <w:hideMark/>
          </w:tcPr>
          <w:p w14:paraId="64AB7F29" w14:textId="48343A4E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14.7</w:t>
            </w:r>
          </w:p>
        </w:tc>
        <w:tc>
          <w:tcPr>
            <w:tcW w:w="1560" w:type="dxa"/>
            <w:vAlign w:val="center"/>
            <w:hideMark/>
          </w:tcPr>
          <w:p w14:paraId="223A4121" w14:textId="1F472543" w:rsidR="00A2279D" w:rsidRPr="009426CC" w:rsidRDefault="00A2279D" w:rsidP="00A2279D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9.1</w:t>
            </w:r>
          </w:p>
        </w:tc>
        <w:tc>
          <w:tcPr>
            <w:tcW w:w="1134" w:type="dxa"/>
            <w:noWrap/>
            <w:vAlign w:val="center"/>
            <w:hideMark/>
          </w:tcPr>
          <w:p w14:paraId="2FE164C8" w14:textId="0322942C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0.24</w:t>
            </w:r>
          </w:p>
        </w:tc>
        <w:tc>
          <w:tcPr>
            <w:tcW w:w="992" w:type="dxa"/>
            <w:noWrap/>
            <w:vAlign w:val="center"/>
            <w:hideMark/>
          </w:tcPr>
          <w:p w14:paraId="74E425AB" w14:textId="34AA9634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0.32</w:t>
            </w:r>
          </w:p>
        </w:tc>
        <w:tc>
          <w:tcPr>
            <w:tcW w:w="1560" w:type="dxa"/>
            <w:noWrap/>
            <w:vAlign w:val="center"/>
            <w:hideMark/>
          </w:tcPr>
          <w:p w14:paraId="6F86093B" w14:textId="33193ADD" w:rsidR="00A2279D" w:rsidRPr="009426CC" w:rsidRDefault="00A2279D" w:rsidP="00A2279D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0.18</w:t>
            </w:r>
          </w:p>
        </w:tc>
      </w:tr>
      <w:tr w:rsidR="00A2279D" w:rsidRPr="00FD1A1C" w14:paraId="3E0238F3" w14:textId="77777777" w:rsidTr="003065F9">
        <w:trPr>
          <w:trHeight w:val="233"/>
          <w:jc w:val="center"/>
        </w:trPr>
        <w:tc>
          <w:tcPr>
            <w:tcW w:w="0" w:type="auto"/>
            <w:shd w:val="clear" w:color="000000" w:fill="F2F2F2"/>
            <w:noWrap/>
            <w:vAlign w:val="center"/>
            <w:hideMark/>
          </w:tcPr>
          <w:p w14:paraId="671DA1CB" w14:textId="0942890E" w:rsidR="00A2279D" w:rsidRPr="004304A6" w:rsidRDefault="00A2279D" w:rsidP="00A2279D">
            <w:pPr>
              <w:jc w:val="left"/>
              <w:rPr>
                <w:color w:val="000000"/>
                <w:sz w:val="17"/>
                <w:szCs w:val="17"/>
                <w:lang w:val="es-MX" w:eastAsia="es-MX"/>
              </w:rPr>
            </w:pPr>
            <w:r w:rsidRPr="00FF04C9">
              <w:rPr>
                <w:color w:val="000000"/>
                <w:sz w:val="17"/>
                <w:szCs w:val="17"/>
              </w:rPr>
              <w:t>Zacatecas</w:t>
            </w:r>
          </w:p>
        </w:tc>
        <w:tc>
          <w:tcPr>
            <w:tcW w:w="1164" w:type="dxa"/>
            <w:shd w:val="clear" w:color="000000" w:fill="F2F2F2"/>
            <w:vAlign w:val="center"/>
            <w:hideMark/>
          </w:tcPr>
          <w:p w14:paraId="76D4DE15" w14:textId="4DEE1092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13.2</w:t>
            </w:r>
          </w:p>
        </w:tc>
        <w:tc>
          <w:tcPr>
            <w:tcW w:w="993" w:type="dxa"/>
            <w:shd w:val="clear" w:color="000000" w:fill="F2F2F2"/>
            <w:vAlign w:val="center"/>
            <w:hideMark/>
          </w:tcPr>
          <w:p w14:paraId="5F58B6B3" w14:textId="7FA710F8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16.6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14:paraId="6965E098" w14:textId="6D47416C" w:rsidR="00A2279D" w:rsidRPr="009426CC" w:rsidRDefault="00A2279D" w:rsidP="00A2279D">
            <w:pPr>
              <w:ind w:right="567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10.9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046612D2" w14:textId="304D5A43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0.15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5AECAF78" w14:textId="035977B1" w:rsidR="00A2279D" w:rsidRPr="009426CC" w:rsidRDefault="00A2279D" w:rsidP="00A2279D">
            <w:pPr>
              <w:ind w:right="34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0.19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45147CBD" w14:textId="43C89325" w:rsidR="00A2279D" w:rsidRPr="009426CC" w:rsidRDefault="00A2279D" w:rsidP="00A2279D">
            <w:pPr>
              <w:ind w:right="510"/>
              <w:jc w:val="right"/>
              <w:rPr>
                <w:color w:val="000000"/>
                <w:sz w:val="17"/>
                <w:szCs w:val="17"/>
                <w:lang w:val="es-MX" w:eastAsia="es-MX"/>
              </w:rPr>
            </w:pPr>
            <w:r w:rsidRPr="009426CC">
              <w:rPr>
                <w:color w:val="000000"/>
                <w:sz w:val="17"/>
                <w:szCs w:val="17"/>
                <w:lang w:val="es-MX" w:eastAsia="es-MX"/>
              </w:rPr>
              <w:t>0.12</w:t>
            </w:r>
          </w:p>
        </w:tc>
      </w:tr>
    </w:tbl>
    <w:p w14:paraId="56A29CE8" w14:textId="44CD4EF7" w:rsidR="000055F2" w:rsidRPr="005007B3" w:rsidRDefault="000055F2" w:rsidP="004A226C">
      <w:pPr>
        <w:spacing w:before="20" w:line="180" w:lineRule="exact"/>
        <w:ind w:left="658" w:right="35" w:hanging="574"/>
        <w:rPr>
          <w:color w:val="4D565E"/>
          <w:sz w:val="16"/>
          <w:szCs w:val="16"/>
          <w:vertAlign w:val="superscript"/>
        </w:rPr>
      </w:pPr>
      <w:r w:rsidRPr="005007B3">
        <w:rPr>
          <w:color w:val="4D565E"/>
          <w:sz w:val="16"/>
          <w:szCs w:val="16"/>
          <w:vertAlign w:val="superscript"/>
        </w:rPr>
        <w:t>1/</w:t>
      </w:r>
      <w:r w:rsidRPr="005007B3">
        <w:rPr>
          <w:color w:val="4D565E"/>
          <w:sz w:val="16"/>
          <w:szCs w:val="16"/>
        </w:rPr>
        <w:tab/>
      </w:r>
      <w:r w:rsidRPr="005007B3">
        <w:rPr>
          <w:bCs/>
          <w:color w:val="4D565E"/>
          <w:sz w:val="16"/>
          <w:szCs w:val="16"/>
        </w:rPr>
        <w:t>Cifras preliminares.</w:t>
      </w:r>
    </w:p>
    <w:p w14:paraId="2384CD0A" w14:textId="774503A1" w:rsidR="00807573" w:rsidRPr="005007B3" w:rsidRDefault="000055F2" w:rsidP="004A226C">
      <w:pPr>
        <w:spacing w:before="20" w:line="180" w:lineRule="exact"/>
        <w:ind w:left="658" w:right="35" w:hanging="574"/>
        <w:rPr>
          <w:color w:val="4D565E"/>
          <w:sz w:val="16"/>
          <w:szCs w:val="16"/>
        </w:rPr>
      </w:pPr>
      <w:r w:rsidRPr="005007B3">
        <w:rPr>
          <w:color w:val="4D565E"/>
          <w:sz w:val="16"/>
          <w:szCs w:val="16"/>
          <w:vertAlign w:val="superscript"/>
        </w:rPr>
        <w:t>2</w:t>
      </w:r>
      <w:r w:rsidR="00807573" w:rsidRPr="005007B3">
        <w:rPr>
          <w:color w:val="4D565E"/>
          <w:sz w:val="16"/>
          <w:szCs w:val="16"/>
          <w:vertAlign w:val="superscript"/>
        </w:rPr>
        <w:t>/</w:t>
      </w:r>
      <w:r w:rsidR="00807573" w:rsidRPr="005007B3">
        <w:rPr>
          <w:color w:val="4D565E"/>
          <w:sz w:val="16"/>
          <w:szCs w:val="16"/>
        </w:rPr>
        <w:tab/>
        <w:t xml:space="preserve">Las contribuciones se obtienen ponderando las tasas de crecimiento con la participación que cada estado </w:t>
      </w:r>
      <w:r w:rsidR="009C036E" w:rsidRPr="00C05289">
        <w:rPr>
          <w:bCs/>
          <w:color w:val="4D565E"/>
          <w:sz w:val="16"/>
          <w:szCs w:val="16"/>
        </w:rPr>
        <w:t>tiene en el total nacional del sector correspondiente.</w:t>
      </w:r>
    </w:p>
    <w:p w14:paraId="7579D753" w14:textId="199B81A3" w:rsidR="00552BEB" w:rsidRDefault="00807573" w:rsidP="004A226C">
      <w:pPr>
        <w:spacing w:before="20" w:line="180" w:lineRule="exact"/>
        <w:ind w:left="658" w:right="35" w:hanging="574"/>
        <w:rPr>
          <w:bCs/>
          <w:color w:val="4D565E"/>
          <w:sz w:val="16"/>
          <w:szCs w:val="16"/>
        </w:rPr>
      </w:pPr>
      <w:r w:rsidRPr="005007B3">
        <w:rPr>
          <w:color w:val="4D565E"/>
          <w:sz w:val="16"/>
          <w:szCs w:val="16"/>
        </w:rPr>
        <w:t>Fuente:</w:t>
      </w:r>
      <w:r w:rsidR="00220CAA" w:rsidRPr="005007B3">
        <w:rPr>
          <w:color w:val="4D565E"/>
          <w:sz w:val="16"/>
          <w:szCs w:val="16"/>
        </w:rPr>
        <w:tab/>
      </w:r>
      <w:r w:rsidRPr="005007B3">
        <w:rPr>
          <w:smallCaps/>
          <w:color w:val="4D565E"/>
          <w:sz w:val="16"/>
          <w:szCs w:val="16"/>
        </w:rPr>
        <w:t xml:space="preserve">inegi. </w:t>
      </w:r>
      <w:r w:rsidRPr="005007B3">
        <w:rPr>
          <w:bCs/>
          <w:color w:val="4D565E"/>
          <w:sz w:val="16"/>
          <w:szCs w:val="16"/>
        </w:rPr>
        <w:t>Sistema de Cuentas Nacionales de México (</w:t>
      </w:r>
      <w:r w:rsidRPr="005007B3">
        <w:rPr>
          <w:bCs/>
          <w:smallCaps/>
          <w:color w:val="4D565E"/>
          <w:sz w:val="16"/>
          <w:szCs w:val="16"/>
        </w:rPr>
        <w:t>scnm</w:t>
      </w:r>
      <w:r w:rsidRPr="005007B3">
        <w:rPr>
          <w:bCs/>
          <w:color w:val="4D565E"/>
          <w:sz w:val="16"/>
          <w:szCs w:val="16"/>
        </w:rPr>
        <w:t>).</w:t>
      </w:r>
      <w:r w:rsidR="00C00A05" w:rsidRPr="005007B3">
        <w:rPr>
          <w:bCs/>
          <w:color w:val="4D565E"/>
          <w:sz w:val="16"/>
          <w:szCs w:val="16"/>
        </w:rPr>
        <w:t xml:space="preserve"> Mediciones de la Economía Informal Trimestral por Entidad Federativa (</w:t>
      </w:r>
      <w:r w:rsidR="00C00A05" w:rsidRPr="005007B3">
        <w:rPr>
          <w:bCs/>
          <w:smallCaps/>
          <w:color w:val="4D565E"/>
          <w:sz w:val="16"/>
          <w:szCs w:val="16"/>
        </w:rPr>
        <w:t>meitef</w:t>
      </w:r>
      <w:r w:rsidR="00C00A05" w:rsidRPr="005007B3">
        <w:rPr>
          <w:bCs/>
          <w:color w:val="4D565E"/>
          <w:sz w:val="16"/>
          <w:szCs w:val="16"/>
        </w:rPr>
        <w:t>), 202</w:t>
      </w:r>
      <w:r w:rsidR="003044E0">
        <w:rPr>
          <w:bCs/>
          <w:color w:val="4D565E"/>
          <w:sz w:val="16"/>
          <w:szCs w:val="16"/>
        </w:rPr>
        <w:t>5</w:t>
      </w:r>
      <w:r w:rsidR="00C00A05" w:rsidRPr="005007B3">
        <w:rPr>
          <w:bCs/>
          <w:color w:val="4D565E"/>
          <w:sz w:val="16"/>
          <w:szCs w:val="16"/>
        </w:rPr>
        <w:t>.</w:t>
      </w:r>
    </w:p>
    <w:p w14:paraId="1FEF7AD9" w14:textId="36C39479" w:rsidR="00B730F2" w:rsidRPr="00B730F2" w:rsidRDefault="00B730F2" w:rsidP="004304A6">
      <w:pPr>
        <w:spacing w:after="240"/>
        <w:jc w:val="center"/>
        <w:rPr>
          <w:b/>
          <w:bCs/>
          <w:smallCaps/>
          <w:sz w:val="26"/>
          <w:szCs w:val="26"/>
        </w:rPr>
      </w:pPr>
      <w:r w:rsidRPr="00B730F2">
        <w:rPr>
          <w:b/>
          <w:bCs/>
          <w:smallCaps/>
          <w:sz w:val="26"/>
          <w:szCs w:val="26"/>
        </w:rPr>
        <w:lastRenderedPageBreak/>
        <w:t>i</w:t>
      </w:r>
      <w:r w:rsidR="005007B3">
        <w:rPr>
          <w:b/>
          <w:bCs/>
          <w:smallCaps/>
          <w:sz w:val="26"/>
          <w:szCs w:val="26"/>
        </w:rPr>
        <w:t>v</w:t>
      </w:r>
      <w:r w:rsidRPr="00B730F2">
        <w:rPr>
          <w:b/>
          <w:bCs/>
          <w:smallCaps/>
          <w:sz w:val="26"/>
          <w:szCs w:val="26"/>
        </w:rPr>
        <w:t xml:space="preserve">. ficha </w:t>
      </w:r>
      <w:r w:rsidR="00220CAA">
        <w:rPr>
          <w:b/>
          <w:bCs/>
          <w:smallCaps/>
          <w:sz w:val="26"/>
          <w:szCs w:val="26"/>
        </w:rPr>
        <w:t>metodológica</w:t>
      </w:r>
    </w:p>
    <w:tbl>
      <w:tblPr>
        <w:tblStyle w:val="Tablaconcuadrcula"/>
        <w:tblW w:w="5000" w:type="pct"/>
        <w:jc w:val="center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696"/>
      </w:tblGrid>
      <w:tr w:rsidR="00B730F2" w:rsidRPr="009E068C" w14:paraId="1E5D9A3C" w14:textId="77777777" w:rsidTr="004304A6">
        <w:trPr>
          <w:trHeight w:val="20"/>
          <w:jc w:val="center"/>
        </w:trPr>
        <w:tc>
          <w:tcPr>
            <w:tcW w:w="2268" w:type="dxa"/>
            <w:vAlign w:val="center"/>
          </w:tcPr>
          <w:p w14:paraId="0A62BEC8" w14:textId="77777777" w:rsidR="00B730F2" w:rsidRPr="009E068C" w:rsidRDefault="00B730F2" w:rsidP="004304A6">
            <w:pPr>
              <w:pStyle w:val="Textoindependiente"/>
              <w:kinsoku w:val="0"/>
              <w:overflowPunct w:val="0"/>
              <w:spacing w:before="0"/>
              <w:ind w:left="142" w:right="142"/>
              <w:jc w:val="right"/>
              <w:rPr>
                <w:b/>
                <w:bCs/>
                <w:color w:val="auto"/>
                <w:spacing w:val="-1"/>
                <w:sz w:val="16"/>
                <w:szCs w:val="16"/>
              </w:rPr>
            </w:pPr>
            <w:r w:rsidRPr="009E068C">
              <w:rPr>
                <w:b/>
                <w:bCs/>
                <w:color w:val="auto"/>
                <w:spacing w:val="-1"/>
                <w:sz w:val="16"/>
                <w:szCs w:val="16"/>
              </w:rPr>
              <w:t>Antecedentes</w:t>
            </w:r>
          </w:p>
        </w:tc>
        <w:tc>
          <w:tcPr>
            <w:tcW w:w="7694" w:type="dxa"/>
            <w:vAlign w:val="center"/>
          </w:tcPr>
          <w:p w14:paraId="1535023F" w14:textId="309F6A7D" w:rsidR="00034971" w:rsidRPr="00F92092" w:rsidRDefault="00C318C7" w:rsidP="00FD1A1C">
            <w:pPr>
              <w:pStyle w:val="Prrafodelista"/>
              <w:widowControl w:val="0"/>
              <w:autoSpaceDE w:val="0"/>
              <w:autoSpaceDN w:val="0"/>
              <w:adjustRightInd w:val="0"/>
              <w:ind w:left="142" w:right="142"/>
              <w:rPr>
                <w:color w:val="000000" w:themeColor="text1"/>
                <w:sz w:val="16"/>
                <w:szCs w:val="16"/>
                <w:lang w:val="es-MX" w:eastAsia="es-MX"/>
              </w:rPr>
            </w:pPr>
            <w:bookmarkStart w:id="5" w:name="_Hlk77940576"/>
            <w:r w:rsidRPr="00F92092">
              <w:rPr>
                <w:color w:val="000000" w:themeColor="text1"/>
                <w:sz w:val="16"/>
                <w:szCs w:val="16"/>
              </w:rPr>
              <w:t>Las</w:t>
            </w:r>
            <w:bookmarkEnd w:id="5"/>
            <w:r w:rsidR="009E068C" w:rsidRPr="00F92092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Mediciones de la Economía Informal Trimestral por Entidad Federativa (</w:t>
            </w:r>
            <w:r w:rsidR="009E068C" w:rsidRPr="00F92092">
              <w:rPr>
                <w:smallCaps/>
                <w:color w:val="000000" w:themeColor="text1"/>
                <w:sz w:val="16"/>
                <w:szCs w:val="16"/>
                <w:shd w:val="clear" w:color="auto" w:fill="FFFFFF"/>
              </w:rPr>
              <w:t>meitef</w:t>
            </w:r>
            <w:r w:rsidR="009E068C" w:rsidRPr="00F92092">
              <w:rPr>
                <w:color w:val="000000" w:themeColor="text1"/>
                <w:sz w:val="16"/>
                <w:szCs w:val="16"/>
                <w:shd w:val="clear" w:color="auto" w:fill="FFFFFF"/>
              </w:rPr>
              <w:t>)</w:t>
            </w:r>
            <w:r w:rsidRPr="00F92092">
              <w:rPr>
                <w:color w:val="000000" w:themeColor="text1"/>
                <w:sz w:val="16"/>
                <w:szCs w:val="16"/>
              </w:rPr>
              <w:t xml:space="preserve"> </w:t>
            </w:r>
            <w:r w:rsidR="008225D5" w:rsidRPr="00F92092">
              <w:rPr>
                <w:color w:val="000000" w:themeColor="text1"/>
                <w:sz w:val="16"/>
                <w:szCs w:val="16"/>
                <w:lang w:val="es-MX" w:eastAsia="es-MX"/>
              </w:rPr>
              <w:t>mide</w:t>
            </w:r>
            <w:r w:rsidR="009E068C" w:rsidRPr="00F92092">
              <w:rPr>
                <w:color w:val="000000" w:themeColor="text1"/>
                <w:sz w:val="16"/>
                <w:szCs w:val="16"/>
                <w:lang w:val="es-MX" w:eastAsia="es-MX"/>
              </w:rPr>
              <w:t>n</w:t>
            </w:r>
            <w:r w:rsidR="008225D5" w:rsidRPr="00F92092">
              <w:rPr>
                <w:color w:val="000000" w:themeColor="text1"/>
                <w:sz w:val="16"/>
                <w:szCs w:val="16"/>
                <w:lang w:val="es-MX" w:eastAsia="es-MX"/>
              </w:rPr>
              <w:t xml:space="preserve"> la aportación de la economía informal al esfuerzo productivo de los estados mediante la divulgación de</w:t>
            </w:r>
            <w:r w:rsidRPr="00F92092">
              <w:rPr>
                <w:color w:val="000000" w:themeColor="text1"/>
                <w:sz w:val="16"/>
                <w:szCs w:val="16"/>
                <w:lang w:val="es-MX" w:eastAsia="es-MX"/>
              </w:rPr>
              <w:t xml:space="preserve">l </w:t>
            </w:r>
            <w:r w:rsidR="00CD049F">
              <w:rPr>
                <w:color w:val="000000" w:themeColor="text1"/>
                <w:sz w:val="16"/>
                <w:szCs w:val="16"/>
                <w:lang w:val="es-MX" w:eastAsia="es-MX"/>
              </w:rPr>
              <w:t>V</w:t>
            </w:r>
            <w:r w:rsidRPr="00F92092">
              <w:rPr>
                <w:color w:val="000000" w:themeColor="text1"/>
                <w:sz w:val="16"/>
                <w:szCs w:val="16"/>
                <w:lang w:val="es-MX" w:eastAsia="es-MX"/>
              </w:rPr>
              <w:t xml:space="preserve">alor </w:t>
            </w:r>
            <w:r w:rsidR="00CD049F">
              <w:rPr>
                <w:color w:val="000000" w:themeColor="text1"/>
                <w:sz w:val="16"/>
                <w:szCs w:val="16"/>
                <w:lang w:val="es-MX" w:eastAsia="es-MX"/>
              </w:rPr>
              <w:t>A</w:t>
            </w:r>
            <w:r w:rsidRPr="00F92092">
              <w:rPr>
                <w:color w:val="000000" w:themeColor="text1"/>
                <w:sz w:val="16"/>
                <w:szCs w:val="16"/>
                <w:lang w:val="es-MX" w:eastAsia="es-MX"/>
              </w:rPr>
              <w:t xml:space="preserve">gregado </w:t>
            </w:r>
            <w:r w:rsidR="00CD049F">
              <w:rPr>
                <w:color w:val="000000" w:themeColor="text1"/>
                <w:sz w:val="16"/>
                <w:szCs w:val="16"/>
                <w:lang w:val="es-MX" w:eastAsia="es-MX"/>
              </w:rPr>
              <w:t>B</w:t>
            </w:r>
            <w:r w:rsidRPr="00F92092">
              <w:rPr>
                <w:color w:val="000000" w:themeColor="text1"/>
                <w:sz w:val="16"/>
                <w:szCs w:val="16"/>
                <w:lang w:val="es-MX" w:eastAsia="es-MX"/>
              </w:rPr>
              <w:t>ruto</w:t>
            </w:r>
            <w:r w:rsidR="00CD049F">
              <w:rPr>
                <w:color w:val="000000" w:themeColor="text1"/>
                <w:sz w:val="16"/>
                <w:szCs w:val="16"/>
                <w:lang w:val="es-MX" w:eastAsia="es-MX"/>
              </w:rPr>
              <w:t xml:space="preserve"> (</w:t>
            </w:r>
            <w:r w:rsidR="00CD049F" w:rsidRPr="00957DDE">
              <w:rPr>
                <w:smallCaps/>
                <w:color w:val="000000" w:themeColor="text1"/>
                <w:sz w:val="16"/>
                <w:szCs w:val="16"/>
                <w:lang w:val="es-MX" w:eastAsia="es-MX"/>
              </w:rPr>
              <w:t>vab</w:t>
            </w:r>
            <w:r w:rsidR="00CD049F">
              <w:rPr>
                <w:color w:val="000000" w:themeColor="text1"/>
                <w:sz w:val="16"/>
                <w:szCs w:val="16"/>
                <w:lang w:val="es-MX" w:eastAsia="es-MX"/>
              </w:rPr>
              <w:t>)</w:t>
            </w:r>
            <w:r w:rsidRPr="00F92092">
              <w:rPr>
                <w:color w:val="000000" w:themeColor="text1"/>
                <w:sz w:val="16"/>
                <w:szCs w:val="16"/>
                <w:lang w:val="es-MX" w:eastAsia="es-MX"/>
              </w:rPr>
              <w:t xml:space="preserve">, </w:t>
            </w:r>
            <w:r w:rsidR="008225D5" w:rsidRPr="00F92092">
              <w:rPr>
                <w:color w:val="000000" w:themeColor="text1"/>
                <w:sz w:val="16"/>
                <w:szCs w:val="16"/>
                <w:lang w:val="es-MX" w:eastAsia="es-MX"/>
              </w:rPr>
              <w:t xml:space="preserve">los puestos de trabajo remunerados </w:t>
            </w:r>
            <w:r w:rsidRPr="00F92092">
              <w:rPr>
                <w:color w:val="000000" w:themeColor="text1"/>
                <w:sz w:val="16"/>
                <w:szCs w:val="16"/>
                <w:lang w:val="es-MX" w:eastAsia="es-MX"/>
              </w:rPr>
              <w:t xml:space="preserve">y las remuneraciones </w:t>
            </w:r>
            <w:r w:rsidR="008225D5" w:rsidRPr="00F92092">
              <w:rPr>
                <w:color w:val="000000" w:themeColor="text1"/>
                <w:sz w:val="16"/>
                <w:szCs w:val="16"/>
                <w:lang w:val="es-MX" w:eastAsia="es-MX"/>
              </w:rPr>
              <w:t xml:space="preserve">de la economía informal. </w:t>
            </w:r>
          </w:p>
          <w:p w14:paraId="50FF7462" w14:textId="762EF4B6" w:rsidR="00034971" w:rsidRPr="00F92092" w:rsidRDefault="00034971" w:rsidP="00FD1A1C">
            <w:pPr>
              <w:pStyle w:val="Prrafodelista"/>
              <w:widowControl w:val="0"/>
              <w:autoSpaceDE w:val="0"/>
              <w:autoSpaceDN w:val="0"/>
              <w:adjustRightInd w:val="0"/>
              <w:ind w:left="142" w:right="142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F92092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Los </w:t>
            </w:r>
            <w:r w:rsidR="00675ADD">
              <w:rPr>
                <w:color w:val="000000" w:themeColor="text1"/>
                <w:sz w:val="16"/>
                <w:szCs w:val="16"/>
                <w:shd w:val="clear" w:color="auto" w:fill="FFFFFF"/>
              </w:rPr>
              <w:t>primero</w:t>
            </w:r>
            <w:r w:rsidR="003044E0">
              <w:rPr>
                <w:color w:val="000000" w:themeColor="text1"/>
                <w:sz w:val="16"/>
                <w:szCs w:val="16"/>
                <w:shd w:val="clear" w:color="auto" w:fill="FFFFFF"/>
              </w:rPr>
              <w:t>s</w:t>
            </w:r>
            <w:r w:rsidRPr="00F92092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esfuerzos para medir la </w:t>
            </w:r>
            <w:r w:rsidRPr="00957DDE">
              <w:rPr>
                <w:color w:val="000000" w:themeColor="text1"/>
                <w:sz w:val="16"/>
                <w:szCs w:val="16"/>
                <w:shd w:val="clear" w:color="auto" w:fill="FFFFFF"/>
              </w:rPr>
              <w:t>informalidad</w:t>
            </w:r>
            <w:r w:rsidRPr="00F92092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se remontan al cambio de año base 1993, cuando se publicó la Cuenta Satélite del Subsector Informal de los Hogares</w:t>
            </w:r>
            <w:r w:rsidR="0009330D">
              <w:rPr>
                <w:color w:val="000000" w:themeColor="text1"/>
                <w:sz w:val="16"/>
                <w:szCs w:val="16"/>
                <w:shd w:val="clear" w:color="auto" w:fill="FFFFFF"/>
              </w:rPr>
              <w:t>. Esta</w:t>
            </w:r>
            <w:r w:rsidRPr="00F92092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difundía la cuenta de producción anual, las remuneraciones y el ingreso mixto del </w:t>
            </w:r>
            <w:r w:rsidR="00463E37">
              <w:rPr>
                <w:color w:val="000000" w:themeColor="text1"/>
                <w:sz w:val="16"/>
                <w:szCs w:val="16"/>
                <w:shd w:val="clear" w:color="auto" w:fill="FFFFFF"/>
              </w:rPr>
              <w:t>s</w:t>
            </w:r>
            <w:r w:rsidRPr="00F92092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ector </w:t>
            </w:r>
            <w:r w:rsidR="00463E37">
              <w:rPr>
                <w:color w:val="000000" w:themeColor="text1"/>
                <w:sz w:val="16"/>
                <w:szCs w:val="16"/>
                <w:shd w:val="clear" w:color="auto" w:fill="FFFFFF"/>
              </w:rPr>
              <w:t>i</w:t>
            </w:r>
            <w:r w:rsidRPr="00F92092">
              <w:rPr>
                <w:color w:val="000000" w:themeColor="text1"/>
                <w:sz w:val="16"/>
                <w:szCs w:val="16"/>
                <w:shd w:val="clear" w:color="auto" w:fill="FFFFFF"/>
              </w:rPr>
              <w:t>nformal.</w:t>
            </w:r>
          </w:p>
          <w:p w14:paraId="2EDF9FC4" w14:textId="322D6D67" w:rsidR="00034971" w:rsidRPr="00F92092" w:rsidRDefault="00034971" w:rsidP="00FD1A1C">
            <w:pPr>
              <w:pStyle w:val="Prrafodelista"/>
              <w:widowControl w:val="0"/>
              <w:autoSpaceDE w:val="0"/>
              <w:autoSpaceDN w:val="0"/>
              <w:adjustRightInd w:val="0"/>
              <w:ind w:left="142" w:right="142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F92092">
              <w:rPr>
                <w:color w:val="000000" w:themeColor="text1"/>
                <w:sz w:val="16"/>
                <w:szCs w:val="16"/>
                <w:shd w:val="clear" w:color="auto" w:fill="FFFFFF"/>
              </w:rPr>
              <w:t>Con el cambio de año base 2008 se elaboró la Medición de la Economía Informal (</w:t>
            </w:r>
            <w:r w:rsidR="005007B3" w:rsidRPr="00F92092">
              <w:rPr>
                <w:smallCaps/>
                <w:color w:val="000000" w:themeColor="text1"/>
                <w:sz w:val="16"/>
                <w:szCs w:val="16"/>
                <w:shd w:val="clear" w:color="auto" w:fill="FFFFFF"/>
              </w:rPr>
              <w:t>mei</w:t>
            </w:r>
            <w:r w:rsidRPr="00F92092">
              <w:rPr>
                <w:color w:val="000000" w:themeColor="text1"/>
                <w:sz w:val="16"/>
                <w:szCs w:val="16"/>
                <w:shd w:val="clear" w:color="auto" w:fill="FFFFFF"/>
              </w:rPr>
              <w:t>)</w:t>
            </w:r>
            <w:r w:rsidR="001934F8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con la divulgación de </w:t>
            </w:r>
            <w:r w:rsidRPr="00F92092">
              <w:rPr>
                <w:color w:val="000000" w:themeColor="text1"/>
                <w:sz w:val="16"/>
                <w:szCs w:val="16"/>
                <w:shd w:val="clear" w:color="auto" w:fill="FFFFFF"/>
              </w:rPr>
              <w:t>una serie anual para el periodo 2003-2014</w:t>
            </w:r>
            <w:r w:rsidR="001934F8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. En esta se </w:t>
            </w:r>
            <w:r w:rsidRPr="00F92092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caracterizó la </w:t>
            </w:r>
            <w:r w:rsidR="000A09FC">
              <w:rPr>
                <w:color w:val="000000" w:themeColor="text1"/>
                <w:sz w:val="16"/>
                <w:szCs w:val="16"/>
                <w:shd w:val="clear" w:color="auto" w:fill="FFFFFF"/>
              </w:rPr>
              <w:t>e</w:t>
            </w:r>
            <w:r w:rsidRPr="00F92092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conomía </w:t>
            </w:r>
            <w:r w:rsidR="000A09FC">
              <w:rPr>
                <w:color w:val="000000" w:themeColor="text1"/>
                <w:sz w:val="16"/>
                <w:szCs w:val="16"/>
                <w:shd w:val="clear" w:color="auto" w:fill="FFFFFF"/>
              </w:rPr>
              <w:t>i</w:t>
            </w:r>
            <w:r w:rsidRPr="00F92092">
              <w:rPr>
                <w:color w:val="000000" w:themeColor="text1"/>
                <w:sz w:val="16"/>
                <w:szCs w:val="16"/>
                <w:shd w:val="clear" w:color="auto" w:fill="FFFFFF"/>
              </w:rPr>
              <w:t>nformal (</w:t>
            </w:r>
            <w:r w:rsidR="005007B3" w:rsidRPr="00F92092">
              <w:rPr>
                <w:smallCaps/>
                <w:color w:val="000000" w:themeColor="text1"/>
                <w:sz w:val="16"/>
                <w:szCs w:val="16"/>
                <w:shd w:val="clear" w:color="auto" w:fill="FFFFFF"/>
              </w:rPr>
              <w:t>ei</w:t>
            </w:r>
            <w:r w:rsidRPr="00F92092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) integrada por el </w:t>
            </w:r>
            <w:r w:rsidR="00DF70DA">
              <w:rPr>
                <w:color w:val="000000" w:themeColor="text1"/>
                <w:sz w:val="16"/>
                <w:szCs w:val="16"/>
                <w:shd w:val="clear" w:color="auto" w:fill="FFFFFF"/>
              </w:rPr>
              <w:t>s</w:t>
            </w:r>
            <w:r w:rsidRPr="00F92092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ector </w:t>
            </w:r>
            <w:r w:rsidR="00DF70DA">
              <w:rPr>
                <w:color w:val="000000" w:themeColor="text1"/>
                <w:sz w:val="16"/>
                <w:szCs w:val="16"/>
                <w:shd w:val="clear" w:color="auto" w:fill="FFFFFF"/>
              </w:rPr>
              <w:t>i</w:t>
            </w:r>
            <w:r w:rsidRPr="00F92092">
              <w:rPr>
                <w:color w:val="000000" w:themeColor="text1"/>
                <w:sz w:val="16"/>
                <w:szCs w:val="16"/>
                <w:shd w:val="clear" w:color="auto" w:fill="FFFFFF"/>
              </w:rPr>
              <w:t>nformal (</w:t>
            </w:r>
            <w:r w:rsidR="005007B3" w:rsidRPr="00F92092">
              <w:rPr>
                <w:smallCaps/>
                <w:color w:val="000000" w:themeColor="text1"/>
                <w:sz w:val="16"/>
                <w:szCs w:val="16"/>
                <w:shd w:val="clear" w:color="auto" w:fill="FFFFFF"/>
              </w:rPr>
              <w:t>si</w:t>
            </w:r>
            <w:r w:rsidRPr="00F92092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) y las </w:t>
            </w:r>
            <w:r w:rsidR="000A09FC">
              <w:rPr>
                <w:color w:val="000000" w:themeColor="text1"/>
                <w:sz w:val="16"/>
                <w:szCs w:val="16"/>
                <w:shd w:val="clear" w:color="auto" w:fill="FFFFFF"/>
              </w:rPr>
              <w:t>o</w:t>
            </w:r>
            <w:r w:rsidRPr="00F92092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tras </w:t>
            </w:r>
            <w:r w:rsidR="000A09FC">
              <w:rPr>
                <w:color w:val="000000" w:themeColor="text1"/>
                <w:sz w:val="16"/>
                <w:szCs w:val="16"/>
                <w:shd w:val="clear" w:color="auto" w:fill="FFFFFF"/>
              </w:rPr>
              <w:t>m</w:t>
            </w:r>
            <w:r w:rsidRPr="00F92092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odalidades de la </w:t>
            </w:r>
            <w:r w:rsidR="000A09FC">
              <w:rPr>
                <w:color w:val="000000" w:themeColor="text1"/>
                <w:sz w:val="16"/>
                <w:szCs w:val="16"/>
                <w:shd w:val="clear" w:color="auto" w:fill="FFFFFF"/>
              </w:rPr>
              <w:t>i</w:t>
            </w:r>
            <w:r w:rsidRPr="00F92092">
              <w:rPr>
                <w:color w:val="000000" w:themeColor="text1"/>
                <w:sz w:val="16"/>
                <w:szCs w:val="16"/>
                <w:shd w:val="clear" w:color="auto" w:fill="FFFFFF"/>
              </w:rPr>
              <w:t>nformalidad (</w:t>
            </w:r>
            <w:r w:rsidR="005007B3" w:rsidRPr="00F92092">
              <w:rPr>
                <w:smallCaps/>
                <w:color w:val="000000" w:themeColor="text1"/>
                <w:sz w:val="16"/>
                <w:szCs w:val="16"/>
                <w:shd w:val="clear" w:color="auto" w:fill="FFFFFF"/>
              </w:rPr>
              <w:t>omi</w:t>
            </w:r>
            <w:r w:rsidRPr="00F92092">
              <w:rPr>
                <w:color w:val="000000" w:themeColor="text1"/>
                <w:sz w:val="16"/>
                <w:szCs w:val="16"/>
                <w:shd w:val="clear" w:color="auto" w:fill="FFFFFF"/>
              </w:rPr>
              <w:t>).</w:t>
            </w:r>
          </w:p>
          <w:p w14:paraId="093DAE8A" w14:textId="1EE58845" w:rsidR="00B730F2" w:rsidRPr="00F92092" w:rsidRDefault="009B1C27" w:rsidP="00FD1A1C">
            <w:pPr>
              <w:pStyle w:val="Prrafodelista"/>
              <w:widowControl w:val="0"/>
              <w:autoSpaceDE w:val="0"/>
              <w:autoSpaceDN w:val="0"/>
              <w:adjustRightInd w:val="0"/>
              <w:ind w:left="142" w:right="142"/>
              <w:rPr>
                <w:color w:val="000000" w:themeColor="text1"/>
                <w:sz w:val="16"/>
                <w:szCs w:val="16"/>
                <w:lang w:val="es-MX"/>
              </w:rPr>
            </w:pPr>
            <w:r w:rsidRPr="00F92092">
              <w:rPr>
                <w:color w:val="000000" w:themeColor="text1"/>
                <w:sz w:val="16"/>
                <w:szCs w:val="16"/>
                <w:shd w:val="clear" w:color="auto" w:fill="FFFFFF"/>
              </w:rPr>
              <w:t>En 2023 se presenta</w:t>
            </w:r>
            <w:r w:rsidR="00BB0785">
              <w:rPr>
                <w:color w:val="000000" w:themeColor="text1"/>
                <w:sz w:val="16"/>
                <w:szCs w:val="16"/>
                <w:shd w:val="clear" w:color="auto" w:fill="FFFFFF"/>
              </w:rPr>
              <w:t>ro</w:t>
            </w:r>
            <w:r w:rsidRPr="00F92092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n las </w:t>
            </w:r>
            <w:r w:rsidRPr="00F92092">
              <w:rPr>
                <w:smallCaps/>
                <w:color w:val="000000" w:themeColor="text1"/>
                <w:sz w:val="16"/>
                <w:szCs w:val="16"/>
                <w:shd w:val="clear" w:color="auto" w:fill="FFFFFF"/>
              </w:rPr>
              <w:t>meitef</w:t>
            </w:r>
            <w:r w:rsidR="008D3B37">
              <w:rPr>
                <w:smallCaps/>
                <w:color w:val="000000" w:themeColor="text1"/>
                <w:sz w:val="16"/>
                <w:szCs w:val="16"/>
                <w:shd w:val="clear" w:color="auto" w:fill="FFFFFF"/>
              </w:rPr>
              <w:t>,</w:t>
            </w:r>
            <w:r w:rsidRPr="00F92092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que se desagrega</w:t>
            </w:r>
            <w:r w:rsidR="00A623A5">
              <w:rPr>
                <w:color w:val="000000" w:themeColor="text1"/>
                <w:sz w:val="16"/>
                <w:szCs w:val="16"/>
                <w:shd w:val="clear" w:color="auto" w:fill="FFFFFF"/>
              </w:rPr>
              <w:t>n</w:t>
            </w:r>
            <w:r w:rsidRPr="00F92092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en </w:t>
            </w:r>
            <w:r w:rsidR="00CE6BC4" w:rsidRPr="00F92092">
              <w:rPr>
                <w:smallCaps/>
                <w:color w:val="000000" w:themeColor="text1"/>
                <w:sz w:val="16"/>
                <w:szCs w:val="16"/>
                <w:shd w:val="clear" w:color="auto" w:fill="FFFFFF"/>
              </w:rPr>
              <w:t>si</w:t>
            </w:r>
            <w:r w:rsidRPr="00F92092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y las </w:t>
            </w:r>
            <w:r w:rsidR="00CE6BC4" w:rsidRPr="00F92092">
              <w:rPr>
                <w:smallCaps/>
                <w:color w:val="000000" w:themeColor="text1"/>
                <w:sz w:val="16"/>
                <w:szCs w:val="16"/>
                <w:shd w:val="clear" w:color="auto" w:fill="FFFFFF"/>
              </w:rPr>
              <w:t>omi</w:t>
            </w:r>
            <w:r w:rsidRPr="00F92092">
              <w:rPr>
                <w:color w:val="000000" w:themeColor="text1"/>
                <w:sz w:val="16"/>
                <w:szCs w:val="16"/>
                <w:shd w:val="clear" w:color="auto" w:fill="FFFFFF"/>
              </w:rPr>
              <w:t>, con año base 2018.</w:t>
            </w:r>
          </w:p>
        </w:tc>
      </w:tr>
      <w:tr w:rsidR="00B730F2" w:rsidRPr="009E068C" w14:paraId="457608BE" w14:textId="77777777" w:rsidTr="004304A6">
        <w:trPr>
          <w:trHeight w:val="20"/>
          <w:jc w:val="center"/>
        </w:trPr>
        <w:tc>
          <w:tcPr>
            <w:tcW w:w="2268" w:type="dxa"/>
            <w:vAlign w:val="center"/>
          </w:tcPr>
          <w:p w14:paraId="07F2A8D2" w14:textId="356546E1" w:rsidR="00B730F2" w:rsidRPr="009E068C" w:rsidRDefault="00AD4281" w:rsidP="004304A6">
            <w:pPr>
              <w:pStyle w:val="Textoindependiente"/>
              <w:kinsoku w:val="0"/>
              <w:overflowPunct w:val="0"/>
              <w:spacing w:before="0"/>
              <w:ind w:left="142" w:right="142"/>
              <w:jc w:val="right"/>
              <w:rPr>
                <w:b/>
                <w:bCs/>
                <w:color w:val="auto"/>
                <w:spacing w:val="-1"/>
                <w:sz w:val="16"/>
                <w:szCs w:val="16"/>
              </w:rPr>
            </w:pPr>
            <w:r w:rsidRPr="009E068C">
              <w:rPr>
                <w:b/>
                <w:bCs/>
                <w:color w:val="auto"/>
                <w:spacing w:val="-1"/>
                <w:sz w:val="16"/>
                <w:szCs w:val="16"/>
              </w:rPr>
              <w:t>Año base</w:t>
            </w:r>
            <w:r w:rsidR="00D15A0B" w:rsidRPr="009E068C">
              <w:rPr>
                <w:b/>
                <w:bCs/>
                <w:color w:val="auto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7694" w:type="dxa"/>
            <w:vAlign w:val="center"/>
          </w:tcPr>
          <w:p w14:paraId="03433C89" w14:textId="5B6F6B93" w:rsidR="00B730F2" w:rsidRPr="00F92092" w:rsidRDefault="00253572" w:rsidP="00FD1A1C">
            <w:pPr>
              <w:pStyle w:val="Texto"/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 w:firstLine="0"/>
              <w:rPr>
                <w:color w:val="000000" w:themeColor="text1"/>
                <w:sz w:val="16"/>
                <w:szCs w:val="16"/>
                <w:lang w:val="es-ES_tradnl"/>
              </w:rPr>
            </w:pPr>
            <w:r w:rsidRPr="00F92092">
              <w:rPr>
                <w:color w:val="000000" w:themeColor="text1"/>
                <w:sz w:val="16"/>
                <w:szCs w:val="16"/>
              </w:rPr>
              <w:t>Los datos de</w:t>
            </w:r>
            <w:r w:rsidR="00C15FCC" w:rsidRPr="00F92092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92092">
              <w:rPr>
                <w:color w:val="000000" w:themeColor="text1"/>
                <w:sz w:val="16"/>
                <w:szCs w:val="16"/>
              </w:rPr>
              <w:t>l</w:t>
            </w:r>
            <w:r w:rsidR="00C15FCC" w:rsidRPr="00F92092">
              <w:rPr>
                <w:color w:val="000000" w:themeColor="text1"/>
                <w:sz w:val="16"/>
                <w:szCs w:val="16"/>
              </w:rPr>
              <w:t>as</w:t>
            </w:r>
            <w:r w:rsidRPr="00F92092">
              <w:rPr>
                <w:color w:val="000000" w:themeColor="text1"/>
                <w:sz w:val="16"/>
                <w:szCs w:val="16"/>
              </w:rPr>
              <w:t xml:space="preserve"> </w:t>
            </w:r>
            <w:r w:rsidR="008225D5" w:rsidRPr="00F92092">
              <w:rPr>
                <w:smallCaps/>
                <w:color w:val="000000" w:themeColor="text1"/>
                <w:sz w:val="16"/>
                <w:szCs w:val="16"/>
              </w:rPr>
              <w:t>meit</w:t>
            </w:r>
            <w:r w:rsidR="000B5587" w:rsidRPr="00F92092">
              <w:rPr>
                <w:smallCaps/>
                <w:color w:val="000000" w:themeColor="text1"/>
                <w:sz w:val="16"/>
                <w:szCs w:val="16"/>
              </w:rPr>
              <w:t>ef</w:t>
            </w:r>
            <w:r w:rsidRPr="00F92092">
              <w:rPr>
                <w:color w:val="000000" w:themeColor="text1"/>
                <w:sz w:val="16"/>
                <w:szCs w:val="16"/>
              </w:rPr>
              <w:t xml:space="preserve"> están disponibles desde </w:t>
            </w:r>
            <w:r w:rsidR="00AE75E3" w:rsidRPr="00F92092">
              <w:rPr>
                <w:color w:val="000000" w:themeColor="text1"/>
                <w:sz w:val="16"/>
                <w:szCs w:val="16"/>
              </w:rPr>
              <w:t xml:space="preserve">el </w:t>
            </w:r>
            <w:r w:rsidR="009E068C" w:rsidRPr="00F92092">
              <w:rPr>
                <w:color w:val="000000" w:themeColor="text1"/>
                <w:sz w:val="16"/>
                <w:szCs w:val="16"/>
              </w:rPr>
              <w:t>prime</w:t>
            </w:r>
            <w:r w:rsidR="002F1C1B" w:rsidRPr="00F92092">
              <w:rPr>
                <w:color w:val="000000" w:themeColor="text1"/>
                <w:sz w:val="16"/>
                <w:szCs w:val="16"/>
              </w:rPr>
              <w:t>r</w:t>
            </w:r>
            <w:r w:rsidR="00AE75E3" w:rsidRPr="00F92092">
              <w:rPr>
                <w:color w:val="000000" w:themeColor="text1"/>
                <w:sz w:val="16"/>
                <w:szCs w:val="16"/>
              </w:rPr>
              <w:t xml:space="preserve"> trimestre </w:t>
            </w:r>
            <w:r w:rsidRPr="00F92092">
              <w:rPr>
                <w:color w:val="000000" w:themeColor="text1"/>
                <w:sz w:val="16"/>
                <w:szCs w:val="16"/>
              </w:rPr>
              <w:t xml:space="preserve">de </w:t>
            </w:r>
            <w:r w:rsidR="000B5587" w:rsidRPr="00F92092">
              <w:rPr>
                <w:color w:val="000000" w:themeColor="text1"/>
                <w:sz w:val="16"/>
                <w:szCs w:val="16"/>
              </w:rPr>
              <w:t>200</w:t>
            </w:r>
            <w:r w:rsidR="00AE75E3" w:rsidRPr="00F92092">
              <w:rPr>
                <w:color w:val="000000" w:themeColor="text1"/>
                <w:sz w:val="16"/>
                <w:szCs w:val="16"/>
              </w:rPr>
              <w:t>5</w:t>
            </w:r>
            <w:r w:rsidRPr="00F92092">
              <w:rPr>
                <w:color w:val="000000" w:themeColor="text1"/>
                <w:sz w:val="16"/>
                <w:szCs w:val="16"/>
              </w:rPr>
              <w:t xml:space="preserve"> y se expresan en </w:t>
            </w:r>
            <w:r w:rsidR="00FA4B0A" w:rsidRPr="00F92092">
              <w:rPr>
                <w:color w:val="000000" w:themeColor="text1"/>
                <w:sz w:val="16"/>
                <w:szCs w:val="16"/>
              </w:rPr>
              <w:t xml:space="preserve">millones de pesos corrientes y constantes de 2018, </w:t>
            </w:r>
            <w:r w:rsidRPr="00F92092">
              <w:rPr>
                <w:color w:val="000000" w:themeColor="text1"/>
                <w:sz w:val="16"/>
                <w:szCs w:val="16"/>
              </w:rPr>
              <w:t xml:space="preserve">índices de volumen físico </w:t>
            </w:r>
            <w:r w:rsidR="008225D5" w:rsidRPr="00F92092">
              <w:rPr>
                <w:color w:val="000000" w:themeColor="text1"/>
                <w:sz w:val="16"/>
                <w:szCs w:val="16"/>
              </w:rPr>
              <w:t xml:space="preserve">e índices de </w:t>
            </w:r>
            <w:r w:rsidR="00FA4B0A" w:rsidRPr="00F92092">
              <w:rPr>
                <w:color w:val="000000" w:themeColor="text1"/>
                <w:sz w:val="16"/>
                <w:szCs w:val="16"/>
              </w:rPr>
              <w:t xml:space="preserve">precios implícitos </w:t>
            </w:r>
            <w:r w:rsidRPr="00F92092">
              <w:rPr>
                <w:color w:val="000000" w:themeColor="text1"/>
                <w:sz w:val="16"/>
                <w:szCs w:val="16"/>
              </w:rPr>
              <w:t>con base fija en el año 2018=100.</w:t>
            </w:r>
          </w:p>
        </w:tc>
      </w:tr>
      <w:tr w:rsidR="00B730F2" w:rsidRPr="009E068C" w14:paraId="627936C4" w14:textId="77777777" w:rsidTr="004304A6">
        <w:trPr>
          <w:trHeight w:val="20"/>
          <w:jc w:val="center"/>
        </w:trPr>
        <w:tc>
          <w:tcPr>
            <w:tcW w:w="2268" w:type="dxa"/>
            <w:vAlign w:val="center"/>
          </w:tcPr>
          <w:p w14:paraId="04FC61F3" w14:textId="1CCFC3D6" w:rsidR="00B730F2" w:rsidRPr="009E068C" w:rsidRDefault="00E408EA" w:rsidP="004304A6">
            <w:pPr>
              <w:pStyle w:val="Textoindependiente"/>
              <w:kinsoku w:val="0"/>
              <w:overflowPunct w:val="0"/>
              <w:spacing w:before="0"/>
              <w:ind w:left="142" w:right="142"/>
              <w:jc w:val="right"/>
              <w:rPr>
                <w:b/>
                <w:bCs/>
                <w:color w:val="auto"/>
                <w:spacing w:val="-1"/>
                <w:sz w:val="16"/>
                <w:szCs w:val="16"/>
              </w:rPr>
            </w:pPr>
            <w:r w:rsidRPr="009E068C">
              <w:rPr>
                <w:b/>
                <w:bCs/>
                <w:color w:val="auto"/>
                <w:spacing w:val="-1"/>
                <w:sz w:val="16"/>
                <w:szCs w:val="16"/>
              </w:rPr>
              <w:t>Fuentes</w:t>
            </w:r>
          </w:p>
        </w:tc>
        <w:tc>
          <w:tcPr>
            <w:tcW w:w="7694" w:type="dxa"/>
            <w:vAlign w:val="center"/>
          </w:tcPr>
          <w:p w14:paraId="614656B5" w14:textId="6AA0029C" w:rsidR="00B730F2" w:rsidRPr="00F92092" w:rsidRDefault="008225D5" w:rsidP="00FD1A1C">
            <w:pPr>
              <w:pStyle w:val="Texto"/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 w:firstLine="0"/>
              <w:rPr>
                <w:color w:val="000000" w:themeColor="text1"/>
                <w:sz w:val="16"/>
                <w:szCs w:val="16"/>
              </w:rPr>
            </w:pPr>
            <w:r w:rsidRPr="00F92092">
              <w:rPr>
                <w:color w:val="000000" w:themeColor="text1"/>
                <w:sz w:val="16"/>
                <w:szCs w:val="16"/>
                <w:lang w:val="es-MX"/>
              </w:rPr>
              <w:t xml:space="preserve">La principal fuente de información para los cálculos trimestrales </w:t>
            </w:r>
            <w:r w:rsidR="003E32C5" w:rsidRPr="00F92092">
              <w:rPr>
                <w:color w:val="000000" w:themeColor="text1"/>
                <w:sz w:val="16"/>
                <w:szCs w:val="16"/>
                <w:lang w:val="es-MX"/>
              </w:rPr>
              <w:t xml:space="preserve">por entidad federativa </w:t>
            </w:r>
            <w:r w:rsidRPr="00F92092">
              <w:rPr>
                <w:color w:val="000000" w:themeColor="text1"/>
                <w:sz w:val="16"/>
                <w:szCs w:val="16"/>
                <w:lang w:val="es-MX"/>
              </w:rPr>
              <w:t>es la</w:t>
            </w:r>
            <w:r w:rsidR="007A3661" w:rsidRPr="00F92092">
              <w:rPr>
                <w:color w:val="000000" w:themeColor="text1"/>
                <w:sz w:val="16"/>
                <w:szCs w:val="16"/>
                <w:lang w:val="es-MX"/>
              </w:rPr>
              <w:t xml:space="preserve"> Encuesta Nacional de Ocupación y Empleo (</w:t>
            </w:r>
            <w:r w:rsidRPr="00F92092">
              <w:rPr>
                <w:smallCaps/>
                <w:color w:val="000000" w:themeColor="text1"/>
                <w:sz w:val="16"/>
                <w:szCs w:val="16"/>
              </w:rPr>
              <w:t>enoe</w:t>
            </w:r>
            <w:r w:rsidR="007A3661" w:rsidRPr="00F92092">
              <w:rPr>
                <w:smallCaps/>
                <w:color w:val="000000" w:themeColor="text1"/>
                <w:sz w:val="16"/>
                <w:szCs w:val="16"/>
              </w:rPr>
              <w:t>)</w:t>
            </w:r>
            <w:r w:rsidR="00286DB5" w:rsidRPr="00F92092">
              <w:rPr>
                <w:smallCaps/>
                <w:color w:val="000000" w:themeColor="text1"/>
                <w:sz w:val="16"/>
                <w:szCs w:val="16"/>
              </w:rPr>
              <w:t>.</w:t>
            </w:r>
            <w:r w:rsidR="00486522" w:rsidRPr="00F92092">
              <w:rPr>
                <w:color w:val="000000" w:themeColor="text1"/>
                <w:sz w:val="16"/>
                <w:szCs w:val="16"/>
                <w:lang w:val="es-MX"/>
              </w:rPr>
              <w:t xml:space="preserve"> </w:t>
            </w:r>
            <w:r w:rsidR="003E32C5" w:rsidRPr="00F92092">
              <w:rPr>
                <w:color w:val="000000" w:themeColor="text1"/>
                <w:sz w:val="16"/>
                <w:szCs w:val="16"/>
                <w:lang w:val="es-MX"/>
              </w:rPr>
              <w:t>S</w:t>
            </w:r>
            <w:r w:rsidR="00486522" w:rsidRPr="00F92092">
              <w:rPr>
                <w:color w:val="000000" w:themeColor="text1"/>
                <w:sz w:val="16"/>
                <w:szCs w:val="16"/>
                <w:lang w:val="es-MX"/>
              </w:rPr>
              <w:t xml:space="preserve">e consultaron publicaciones del </w:t>
            </w:r>
            <w:r w:rsidR="00641735">
              <w:rPr>
                <w:color w:val="000000" w:themeColor="text1"/>
                <w:sz w:val="16"/>
                <w:szCs w:val="16"/>
                <w:lang w:val="es-MX"/>
              </w:rPr>
              <w:t>Sistema de Cuentas nacionales (</w:t>
            </w:r>
            <w:r w:rsidR="00486522" w:rsidRPr="00F92092">
              <w:rPr>
                <w:smallCaps/>
                <w:color w:val="000000" w:themeColor="text1"/>
                <w:sz w:val="16"/>
                <w:szCs w:val="16"/>
              </w:rPr>
              <w:t>scnm</w:t>
            </w:r>
            <w:r w:rsidR="00641735">
              <w:rPr>
                <w:smallCaps/>
                <w:color w:val="000000" w:themeColor="text1"/>
                <w:sz w:val="16"/>
                <w:szCs w:val="16"/>
              </w:rPr>
              <w:t>)</w:t>
            </w:r>
            <w:r w:rsidR="00486522" w:rsidRPr="00F92092">
              <w:rPr>
                <w:color w:val="000000" w:themeColor="text1"/>
                <w:sz w:val="16"/>
                <w:szCs w:val="16"/>
                <w:lang w:val="es-MX"/>
              </w:rPr>
              <w:t>, tales como las Cuentas de Bienes y Servicios</w:t>
            </w:r>
            <w:r w:rsidR="005007B3" w:rsidRPr="00F92092">
              <w:rPr>
                <w:color w:val="000000" w:themeColor="text1"/>
                <w:sz w:val="16"/>
                <w:szCs w:val="16"/>
                <w:lang w:val="es-MX"/>
              </w:rPr>
              <w:t xml:space="preserve"> (</w:t>
            </w:r>
            <w:r w:rsidR="005007B3" w:rsidRPr="00F92092">
              <w:rPr>
                <w:smallCaps/>
                <w:color w:val="000000" w:themeColor="text1"/>
                <w:sz w:val="16"/>
                <w:szCs w:val="16"/>
                <w:lang w:val="es-MX"/>
              </w:rPr>
              <w:t>cbs</w:t>
            </w:r>
            <w:r w:rsidR="005007B3" w:rsidRPr="00F92092">
              <w:rPr>
                <w:color w:val="000000" w:themeColor="text1"/>
                <w:sz w:val="16"/>
                <w:szCs w:val="16"/>
                <w:lang w:val="es-MX"/>
              </w:rPr>
              <w:t>)</w:t>
            </w:r>
            <w:r w:rsidR="00486522" w:rsidRPr="00F92092">
              <w:rPr>
                <w:color w:val="000000" w:themeColor="text1"/>
                <w:sz w:val="16"/>
                <w:szCs w:val="16"/>
                <w:lang w:val="es-MX"/>
              </w:rPr>
              <w:t>, el Producto Interno Bruto Trimestral, el Producto Interno Bruto por Entidad Federativa (</w:t>
            </w:r>
            <w:r w:rsidR="00486522" w:rsidRPr="00F92092">
              <w:rPr>
                <w:smallCaps/>
                <w:color w:val="000000" w:themeColor="text1"/>
                <w:sz w:val="16"/>
                <w:szCs w:val="16"/>
              </w:rPr>
              <w:t>pibe</w:t>
            </w:r>
            <w:r w:rsidR="00486522" w:rsidRPr="00F92092">
              <w:rPr>
                <w:color w:val="000000" w:themeColor="text1"/>
                <w:sz w:val="16"/>
                <w:szCs w:val="16"/>
                <w:lang w:val="es-MX"/>
              </w:rPr>
              <w:t>), la</w:t>
            </w:r>
            <w:r w:rsidR="00C15FCC" w:rsidRPr="00F92092">
              <w:rPr>
                <w:color w:val="000000" w:themeColor="text1"/>
                <w:sz w:val="16"/>
                <w:szCs w:val="16"/>
                <w:lang w:val="es-MX"/>
              </w:rPr>
              <w:t xml:space="preserve"> Medición de la Economía Informal</w:t>
            </w:r>
            <w:r w:rsidR="00486522" w:rsidRPr="00F92092">
              <w:rPr>
                <w:color w:val="000000" w:themeColor="text1"/>
                <w:sz w:val="16"/>
                <w:szCs w:val="16"/>
                <w:lang w:val="es-MX"/>
              </w:rPr>
              <w:t xml:space="preserve"> </w:t>
            </w:r>
            <w:r w:rsidR="00C15FCC" w:rsidRPr="00F92092">
              <w:rPr>
                <w:color w:val="000000" w:themeColor="text1"/>
                <w:sz w:val="16"/>
                <w:szCs w:val="16"/>
                <w:lang w:val="es-MX"/>
              </w:rPr>
              <w:t>(</w:t>
            </w:r>
            <w:r w:rsidR="00486522" w:rsidRPr="00F92092">
              <w:rPr>
                <w:smallCaps/>
                <w:color w:val="000000" w:themeColor="text1"/>
                <w:sz w:val="16"/>
                <w:szCs w:val="16"/>
              </w:rPr>
              <w:t>mei</w:t>
            </w:r>
            <w:r w:rsidR="00C15FCC" w:rsidRPr="00F92092">
              <w:rPr>
                <w:smallCaps/>
                <w:color w:val="000000" w:themeColor="text1"/>
                <w:sz w:val="16"/>
                <w:szCs w:val="16"/>
              </w:rPr>
              <w:t>)</w:t>
            </w:r>
            <w:r w:rsidR="00486522" w:rsidRPr="00F92092">
              <w:rPr>
                <w:color w:val="000000" w:themeColor="text1"/>
                <w:sz w:val="16"/>
                <w:szCs w:val="16"/>
                <w:lang w:val="es-MX"/>
              </w:rPr>
              <w:t xml:space="preserve"> y el Indicador Trimestral de la Actividad Económica Estatal (</w:t>
            </w:r>
            <w:r w:rsidR="00486522" w:rsidRPr="00F92092">
              <w:rPr>
                <w:smallCaps/>
                <w:color w:val="000000" w:themeColor="text1"/>
                <w:sz w:val="16"/>
                <w:szCs w:val="16"/>
              </w:rPr>
              <w:t>itaee</w:t>
            </w:r>
            <w:r w:rsidR="00486522" w:rsidRPr="00F92092">
              <w:rPr>
                <w:color w:val="000000" w:themeColor="text1"/>
                <w:sz w:val="16"/>
                <w:szCs w:val="16"/>
                <w:lang w:val="es-MX"/>
              </w:rPr>
              <w:t>)</w:t>
            </w:r>
            <w:r w:rsidR="00944AFB" w:rsidRPr="00F92092">
              <w:rPr>
                <w:color w:val="000000" w:themeColor="text1"/>
                <w:sz w:val="16"/>
                <w:szCs w:val="16"/>
                <w:lang w:val="es-MX"/>
              </w:rPr>
              <w:t>, a</w:t>
            </w:r>
            <w:r w:rsidR="003E32C5" w:rsidRPr="00F92092">
              <w:rPr>
                <w:color w:val="000000" w:themeColor="text1"/>
                <w:sz w:val="16"/>
                <w:szCs w:val="16"/>
                <w:lang w:val="es-MX"/>
              </w:rPr>
              <w:t>sí como la Encuesta Nacional de Ingresos y Gastos de los Hogares (</w:t>
            </w:r>
            <w:r w:rsidR="005007B3" w:rsidRPr="00F92092">
              <w:rPr>
                <w:smallCaps/>
                <w:color w:val="000000" w:themeColor="text1"/>
                <w:sz w:val="16"/>
                <w:szCs w:val="16"/>
                <w:lang w:val="es-MX"/>
              </w:rPr>
              <w:t>enigh</w:t>
            </w:r>
            <w:r w:rsidR="003E32C5" w:rsidRPr="00F92092">
              <w:rPr>
                <w:color w:val="000000" w:themeColor="text1"/>
                <w:sz w:val="16"/>
                <w:szCs w:val="16"/>
                <w:lang w:val="es-MX"/>
              </w:rPr>
              <w:t>)</w:t>
            </w:r>
            <w:r w:rsidR="00E408EA" w:rsidRPr="00F92092">
              <w:rPr>
                <w:color w:val="000000" w:themeColor="text1"/>
                <w:sz w:val="16"/>
                <w:szCs w:val="16"/>
              </w:rPr>
              <w:t>.</w:t>
            </w:r>
          </w:p>
        </w:tc>
      </w:tr>
      <w:tr w:rsidR="00B730F2" w:rsidRPr="009E068C" w14:paraId="43FA9F57" w14:textId="77777777" w:rsidTr="004304A6">
        <w:trPr>
          <w:trHeight w:val="20"/>
          <w:jc w:val="center"/>
        </w:trPr>
        <w:tc>
          <w:tcPr>
            <w:tcW w:w="2268" w:type="dxa"/>
            <w:vAlign w:val="center"/>
          </w:tcPr>
          <w:p w14:paraId="5F36F550" w14:textId="7AC20DFA" w:rsidR="00B730F2" w:rsidRPr="009E068C" w:rsidRDefault="00694F6F" w:rsidP="004304A6">
            <w:pPr>
              <w:pStyle w:val="Textoindependiente"/>
              <w:kinsoku w:val="0"/>
              <w:overflowPunct w:val="0"/>
              <w:spacing w:before="0"/>
              <w:ind w:left="142" w:right="142"/>
              <w:jc w:val="right"/>
              <w:rPr>
                <w:b/>
                <w:bCs/>
                <w:color w:val="auto"/>
                <w:spacing w:val="-1"/>
                <w:sz w:val="16"/>
                <w:szCs w:val="16"/>
              </w:rPr>
            </w:pPr>
            <w:r w:rsidRPr="009E068C">
              <w:rPr>
                <w:b/>
                <w:bCs/>
                <w:color w:val="auto"/>
                <w:spacing w:val="-1"/>
                <w:sz w:val="16"/>
                <w:szCs w:val="16"/>
              </w:rPr>
              <w:t>Cobertura geográfica</w:t>
            </w:r>
          </w:p>
        </w:tc>
        <w:tc>
          <w:tcPr>
            <w:tcW w:w="7694" w:type="dxa"/>
            <w:vAlign w:val="center"/>
          </w:tcPr>
          <w:p w14:paraId="5A6DDE6B" w14:textId="006FE2D9" w:rsidR="00B730F2" w:rsidRPr="00F92092" w:rsidRDefault="00694F6F" w:rsidP="00FD1A1C">
            <w:pPr>
              <w:pStyle w:val="Texto"/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 w:firstLine="0"/>
              <w:rPr>
                <w:color w:val="000000" w:themeColor="text1"/>
                <w:sz w:val="16"/>
                <w:szCs w:val="16"/>
              </w:rPr>
            </w:pPr>
            <w:r w:rsidRPr="00F92092">
              <w:rPr>
                <w:color w:val="000000" w:themeColor="text1"/>
                <w:sz w:val="16"/>
                <w:szCs w:val="16"/>
              </w:rPr>
              <w:t>Nacional</w:t>
            </w:r>
            <w:r w:rsidR="000B5587" w:rsidRPr="00F92092">
              <w:rPr>
                <w:color w:val="000000" w:themeColor="text1"/>
                <w:sz w:val="16"/>
                <w:szCs w:val="16"/>
              </w:rPr>
              <w:t xml:space="preserve"> </w:t>
            </w:r>
            <w:r w:rsidR="003B772D" w:rsidRPr="00F92092">
              <w:rPr>
                <w:color w:val="000000" w:themeColor="text1"/>
                <w:sz w:val="16"/>
                <w:szCs w:val="16"/>
              </w:rPr>
              <w:t xml:space="preserve">y </w:t>
            </w:r>
            <w:r w:rsidR="000B5587" w:rsidRPr="00F92092">
              <w:rPr>
                <w:color w:val="000000" w:themeColor="text1"/>
                <w:sz w:val="16"/>
                <w:szCs w:val="16"/>
              </w:rPr>
              <w:t>por entidad federativa</w:t>
            </w:r>
            <w:r w:rsidR="003044E0">
              <w:rPr>
                <w:color w:val="000000" w:themeColor="text1"/>
                <w:sz w:val="16"/>
                <w:szCs w:val="16"/>
              </w:rPr>
              <w:t>.</w:t>
            </w:r>
          </w:p>
        </w:tc>
      </w:tr>
      <w:tr w:rsidR="00B730F2" w:rsidRPr="009E068C" w14:paraId="7EE8B463" w14:textId="77777777" w:rsidTr="004304A6">
        <w:trPr>
          <w:trHeight w:val="20"/>
          <w:jc w:val="center"/>
        </w:trPr>
        <w:tc>
          <w:tcPr>
            <w:tcW w:w="2268" w:type="dxa"/>
            <w:vAlign w:val="center"/>
          </w:tcPr>
          <w:p w14:paraId="00BF98BD" w14:textId="33DF29D6" w:rsidR="00B730F2" w:rsidRPr="009E068C" w:rsidRDefault="00694F6F" w:rsidP="004304A6">
            <w:pPr>
              <w:pStyle w:val="Textoindependiente"/>
              <w:kinsoku w:val="0"/>
              <w:overflowPunct w:val="0"/>
              <w:spacing w:before="0"/>
              <w:ind w:left="142" w:right="142"/>
              <w:jc w:val="right"/>
              <w:rPr>
                <w:b/>
                <w:bCs/>
                <w:color w:val="auto"/>
                <w:spacing w:val="-1"/>
                <w:sz w:val="16"/>
                <w:szCs w:val="16"/>
              </w:rPr>
            </w:pPr>
            <w:r w:rsidRPr="009E068C">
              <w:rPr>
                <w:b/>
                <w:bCs/>
                <w:color w:val="auto"/>
                <w:spacing w:val="-1"/>
                <w:sz w:val="16"/>
                <w:szCs w:val="16"/>
              </w:rPr>
              <w:t>Periodicidad</w:t>
            </w:r>
          </w:p>
        </w:tc>
        <w:tc>
          <w:tcPr>
            <w:tcW w:w="7694" w:type="dxa"/>
            <w:vAlign w:val="center"/>
          </w:tcPr>
          <w:p w14:paraId="51532CC0" w14:textId="5F5E4724" w:rsidR="00B730F2" w:rsidRPr="00F92092" w:rsidRDefault="00486522" w:rsidP="00FD1A1C">
            <w:pPr>
              <w:pStyle w:val="Texto"/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 w:firstLine="0"/>
              <w:rPr>
                <w:color w:val="000000" w:themeColor="text1"/>
                <w:sz w:val="16"/>
                <w:szCs w:val="16"/>
                <w:lang w:val="es-ES_tradnl"/>
              </w:rPr>
            </w:pPr>
            <w:r w:rsidRPr="00F92092">
              <w:rPr>
                <w:color w:val="000000" w:themeColor="text1"/>
                <w:sz w:val="16"/>
                <w:szCs w:val="16"/>
              </w:rPr>
              <w:t>Trimestral</w:t>
            </w:r>
            <w:r w:rsidR="003044E0">
              <w:rPr>
                <w:color w:val="000000" w:themeColor="text1"/>
                <w:sz w:val="16"/>
                <w:szCs w:val="16"/>
              </w:rPr>
              <w:t>.</w:t>
            </w:r>
          </w:p>
        </w:tc>
      </w:tr>
      <w:tr w:rsidR="00B730F2" w:rsidRPr="009E068C" w14:paraId="0781F9AE" w14:textId="77777777" w:rsidTr="004304A6">
        <w:trPr>
          <w:trHeight w:val="20"/>
          <w:jc w:val="center"/>
        </w:trPr>
        <w:tc>
          <w:tcPr>
            <w:tcW w:w="2268" w:type="dxa"/>
            <w:vAlign w:val="center"/>
          </w:tcPr>
          <w:p w14:paraId="405D422F" w14:textId="793D62D9" w:rsidR="00B730F2" w:rsidRPr="009E068C" w:rsidRDefault="002A4206" w:rsidP="004304A6">
            <w:pPr>
              <w:pStyle w:val="Textoindependiente"/>
              <w:kinsoku w:val="0"/>
              <w:overflowPunct w:val="0"/>
              <w:spacing w:before="0"/>
              <w:ind w:left="142" w:right="142"/>
              <w:jc w:val="right"/>
              <w:rPr>
                <w:b/>
                <w:bCs/>
                <w:color w:val="auto"/>
                <w:spacing w:val="-1"/>
                <w:sz w:val="16"/>
                <w:szCs w:val="16"/>
              </w:rPr>
            </w:pPr>
            <w:r w:rsidRPr="009E068C">
              <w:rPr>
                <w:b/>
                <w:bCs/>
                <w:color w:val="auto"/>
                <w:spacing w:val="-1"/>
                <w:sz w:val="16"/>
                <w:szCs w:val="16"/>
              </w:rPr>
              <w:t xml:space="preserve">Cálculo </w:t>
            </w:r>
          </w:p>
        </w:tc>
        <w:tc>
          <w:tcPr>
            <w:tcW w:w="7694" w:type="dxa"/>
            <w:vAlign w:val="center"/>
          </w:tcPr>
          <w:p w14:paraId="00DD4F29" w14:textId="6256213B" w:rsidR="009B1C27" w:rsidRPr="00F92092" w:rsidRDefault="009B1C27" w:rsidP="00FD1A1C">
            <w:pPr>
              <w:ind w:left="142" w:right="142"/>
              <w:rPr>
                <w:color w:val="000000" w:themeColor="text1"/>
                <w:sz w:val="16"/>
                <w:szCs w:val="16"/>
              </w:rPr>
            </w:pPr>
            <w:r w:rsidRPr="00F92092">
              <w:rPr>
                <w:rFonts w:eastAsia="Times New Roman"/>
                <w:color w:val="000000"/>
                <w:sz w:val="16"/>
                <w:szCs w:val="16"/>
              </w:rPr>
              <w:t>Para el cálculo</w:t>
            </w:r>
            <w:r w:rsidR="009E068C" w:rsidRPr="00F92092">
              <w:rPr>
                <w:rFonts w:eastAsia="Times New Roman"/>
                <w:color w:val="000000"/>
                <w:sz w:val="16"/>
                <w:szCs w:val="16"/>
              </w:rPr>
              <w:t xml:space="preserve"> de</w:t>
            </w:r>
            <w:r w:rsidRPr="00F92092">
              <w:rPr>
                <w:rFonts w:eastAsia="Times New Roman"/>
                <w:color w:val="000000"/>
                <w:sz w:val="16"/>
                <w:szCs w:val="16"/>
              </w:rPr>
              <w:t xml:space="preserve"> las </w:t>
            </w:r>
            <w:r w:rsidRPr="00F92092">
              <w:rPr>
                <w:rFonts w:eastAsia="Times New Roman"/>
                <w:smallCaps/>
                <w:color w:val="000000"/>
                <w:sz w:val="16"/>
                <w:szCs w:val="16"/>
              </w:rPr>
              <w:t>meitef</w:t>
            </w:r>
            <w:r w:rsidRPr="00F92092">
              <w:rPr>
                <w:rFonts w:eastAsia="Times New Roman"/>
                <w:color w:val="000000"/>
                <w:sz w:val="16"/>
                <w:szCs w:val="16"/>
              </w:rPr>
              <w:t xml:space="preserve"> se consideran los lineamientos internacionales establecidos en el Sistema de Cuentas Nacionales 2008 (</w:t>
            </w:r>
            <w:r w:rsidRPr="00F92092">
              <w:rPr>
                <w:rFonts w:eastAsia="Times New Roman"/>
                <w:smallCaps/>
                <w:color w:val="000000"/>
                <w:sz w:val="16"/>
                <w:szCs w:val="16"/>
              </w:rPr>
              <w:t xml:space="preserve">scn </w:t>
            </w:r>
            <w:r w:rsidRPr="00957DDE">
              <w:rPr>
                <w:color w:val="000000"/>
                <w:sz w:val="14"/>
                <w:szCs w:val="14"/>
              </w:rPr>
              <w:t>2008</w:t>
            </w:r>
            <w:r w:rsidRPr="00F92092">
              <w:rPr>
                <w:rFonts w:eastAsia="Times New Roman"/>
                <w:color w:val="000000"/>
                <w:sz w:val="16"/>
                <w:szCs w:val="16"/>
              </w:rPr>
              <w:t>) y en los Manuales de Cuentas Nacionales Trimestrales (2017), de Métodos de Contabilidad Regional (2010) y de la Medición de la Economía no Observada (2002), así</w:t>
            </w:r>
            <w:r w:rsidR="00831E4A">
              <w:rPr>
                <w:rFonts w:eastAsia="Times New Roman"/>
                <w:color w:val="000000"/>
                <w:sz w:val="16"/>
                <w:szCs w:val="16"/>
              </w:rPr>
              <w:t> </w:t>
            </w:r>
            <w:r w:rsidRPr="00F92092">
              <w:rPr>
                <w:rFonts w:eastAsia="Times New Roman"/>
                <w:color w:val="000000"/>
                <w:sz w:val="16"/>
                <w:szCs w:val="16"/>
              </w:rPr>
              <w:t>como el Manual Estadístico sobre el Sector informal y el Empleo Informal (2013)</w:t>
            </w:r>
            <w:r w:rsidRPr="00F92092">
              <w:rPr>
                <w:color w:val="000000" w:themeColor="text1"/>
                <w:sz w:val="16"/>
                <w:szCs w:val="16"/>
              </w:rPr>
              <w:t>.</w:t>
            </w:r>
          </w:p>
          <w:p w14:paraId="5907A57F" w14:textId="3B066F01" w:rsidR="007A3661" w:rsidRPr="00F92092" w:rsidRDefault="007A3661" w:rsidP="00FD1A1C">
            <w:pPr>
              <w:ind w:left="142" w:right="142"/>
              <w:rPr>
                <w:color w:val="000000" w:themeColor="text1"/>
                <w:sz w:val="16"/>
                <w:szCs w:val="16"/>
                <w:lang w:val="es-MX"/>
              </w:rPr>
            </w:pPr>
            <w:r w:rsidRPr="00F92092">
              <w:rPr>
                <w:color w:val="000000" w:themeColor="text1"/>
                <w:sz w:val="16"/>
                <w:szCs w:val="16"/>
                <w:lang w:val="es-MX"/>
              </w:rPr>
              <w:t>Los cálculos de corto plazo y regionales adoptan el método del ingreso o pago a los factores de la producción como método de cálculo de la economía informal.</w:t>
            </w:r>
          </w:p>
          <w:p w14:paraId="54C0E79B" w14:textId="73CADA3F" w:rsidR="00C9523F" w:rsidRPr="00F92092" w:rsidRDefault="009B1C27" w:rsidP="00FD1A1C">
            <w:pPr>
              <w:ind w:left="142" w:right="142"/>
              <w:rPr>
                <w:color w:val="000000" w:themeColor="text1"/>
                <w:sz w:val="16"/>
                <w:szCs w:val="16"/>
                <w:lang w:val="es-MX"/>
              </w:rPr>
            </w:pPr>
            <w:r w:rsidRPr="00F92092">
              <w:rPr>
                <w:rFonts w:eastAsia="Times New Roman"/>
                <w:color w:val="000000"/>
                <w:sz w:val="16"/>
                <w:szCs w:val="16"/>
              </w:rPr>
              <w:t xml:space="preserve">Los puestos de trabajo y remuneraciones se construyen a partir de los datos de la </w:t>
            </w:r>
            <w:r w:rsidRPr="00F92092">
              <w:rPr>
                <w:rFonts w:eastAsia="Times New Roman"/>
                <w:smallCaps/>
                <w:color w:val="000000"/>
                <w:sz w:val="16"/>
                <w:szCs w:val="16"/>
                <w:lang w:val="es-ES"/>
              </w:rPr>
              <w:t>enoe</w:t>
            </w:r>
            <w:r w:rsidR="00EE005B">
              <w:rPr>
                <w:rFonts w:eastAsia="Times New Roman"/>
                <w:smallCaps/>
                <w:color w:val="000000"/>
                <w:sz w:val="16"/>
                <w:szCs w:val="16"/>
                <w:lang w:val="es-ES"/>
              </w:rPr>
              <w:t xml:space="preserve">. </w:t>
            </w:r>
            <w:r w:rsidR="00957DDE" w:rsidRPr="00957DDE">
              <w:rPr>
                <w:rFonts w:eastAsia="Times New Roman"/>
                <w:color w:val="000000"/>
                <w:sz w:val="16"/>
                <w:szCs w:val="16"/>
                <w:lang w:val="es-ES"/>
              </w:rPr>
              <w:t>Se</w:t>
            </w:r>
            <w:r w:rsidR="00957DDE">
              <w:rPr>
                <w:rFonts w:eastAsia="Times New Roman"/>
                <w:smallCaps/>
                <w:color w:val="000000"/>
                <w:sz w:val="16"/>
                <w:szCs w:val="16"/>
                <w:lang w:val="es-ES"/>
              </w:rPr>
              <w:t xml:space="preserve"> </w:t>
            </w:r>
            <w:r w:rsidRPr="00F92092">
              <w:rPr>
                <w:rFonts w:eastAsia="Times New Roman"/>
                <w:color w:val="000000"/>
                <w:sz w:val="16"/>
                <w:szCs w:val="16"/>
              </w:rPr>
              <w:t>obtienen matrices laborales por posición en la ocupación y sectores de actividad económica</w:t>
            </w:r>
            <w:r w:rsidR="00A37F2C">
              <w:rPr>
                <w:rFonts w:eastAsia="Times New Roman"/>
                <w:color w:val="000000"/>
                <w:sz w:val="16"/>
                <w:szCs w:val="16"/>
              </w:rPr>
              <w:t>. C</w:t>
            </w:r>
            <w:r w:rsidRPr="00F92092">
              <w:rPr>
                <w:rFonts w:eastAsia="Times New Roman"/>
                <w:color w:val="000000"/>
                <w:sz w:val="16"/>
                <w:szCs w:val="16"/>
              </w:rPr>
              <w:t xml:space="preserve">on la información de las horas trabajadas, se calculan puestos de trabajo que equivalen a tiempo completo. Estos datos se complementan con una estimación indirecta elaborada con coeficientes de productividad y de ingresos. Estos últimos se relacionan con los valores nacionales anuales que se toman de la </w:t>
            </w:r>
            <w:r w:rsidRPr="00F92092">
              <w:rPr>
                <w:rFonts w:eastAsia="Times New Roman"/>
                <w:smallCaps/>
                <w:color w:val="000000"/>
                <w:sz w:val="16"/>
                <w:szCs w:val="16"/>
                <w:lang w:val="es-ES"/>
              </w:rPr>
              <w:t>mei</w:t>
            </w:r>
            <w:r w:rsidRPr="00F92092">
              <w:rPr>
                <w:rFonts w:eastAsia="Times New Roman"/>
                <w:color w:val="000000"/>
                <w:sz w:val="16"/>
                <w:szCs w:val="16"/>
              </w:rPr>
              <w:t xml:space="preserve"> y del </w:t>
            </w:r>
            <w:r w:rsidRPr="00F92092">
              <w:rPr>
                <w:rFonts w:eastAsia="Times New Roman"/>
                <w:smallCaps/>
                <w:color w:val="000000"/>
                <w:sz w:val="16"/>
                <w:szCs w:val="16"/>
              </w:rPr>
              <w:t>pib.</w:t>
            </w:r>
            <w:r w:rsidRPr="00F92092">
              <w:rPr>
                <w:smallCaps/>
                <w:color w:val="000000"/>
                <w:sz w:val="16"/>
                <w:szCs w:val="16"/>
              </w:rPr>
              <w:t xml:space="preserve"> </w:t>
            </w:r>
            <w:r w:rsidR="0039721E" w:rsidRPr="00F92092">
              <w:rPr>
                <w:color w:val="000000" w:themeColor="text1"/>
                <w:sz w:val="16"/>
                <w:szCs w:val="16"/>
                <w:lang w:val="es-MX"/>
              </w:rPr>
              <w:t>Los</w:t>
            </w:r>
            <w:r w:rsidR="00831E4A">
              <w:rPr>
                <w:color w:val="000000" w:themeColor="text1"/>
                <w:sz w:val="16"/>
                <w:szCs w:val="16"/>
                <w:lang w:val="es-MX"/>
              </w:rPr>
              <w:t> </w:t>
            </w:r>
            <w:r w:rsidR="009F46FA" w:rsidRPr="00F92092">
              <w:rPr>
                <w:color w:val="000000" w:themeColor="text1"/>
                <w:sz w:val="16"/>
                <w:szCs w:val="16"/>
                <w:lang w:val="es-MX"/>
              </w:rPr>
              <w:t xml:space="preserve">coeficientes </w:t>
            </w:r>
            <w:r w:rsidR="0039721E" w:rsidRPr="00F92092">
              <w:rPr>
                <w:color w:val="000000" w:themeColor="text1"/>
                <w:sz w:val="16"/>
                <w:szCs w:val="16"/>
                <w:lang w:val="es-MX"/>
              </w:rPr>
              <w:t xml:space="preserve">se aplicaron a los valores del </w:t>
            </w:r>
            <w:r w:rsidR="0039721E" w:rsidRPr="00F92092">
              <w:rPr>
                <w:smallCaps/>
                <w:color w:val="000000" w:themeColor="text1"/>
                <w:sz w:val="16"/>
                <w:szCs w:val="16"/>
                <w:lang w:val="es-ES"/>
              </w:rPr>
              <w:t>itaee</w:t>
            </w:r>
            <w:r w:rsidR="006D15FE">
              <w:rPr>
                <w:smallCaps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="0039721E" w:rsidRPr="00F92092">
              <w:rPr>
                <w:color w:val="000000" w:themeColor="text1"/>
                <w:sz w:val="16"/>
                <w:szCs w:val="16"/>
                <w:lang w:val="es-MX"/>
              </w:rPr>
              <w:t>para obtener los puestos de trabajo y remuneraciones por entidad federativa.</w:t>
            </w:r>
            <w:r w:rsidR="00286DB5" w:rsidRPr="00F92092">
              <w:rPr>
                <w:color w:val="000000" w:themeColor="text1"/>
                <w:sz w:val="16"/>
                <w:szCs w:val="16"/>
                <w:lang w:val="es-MX"/>
              </w:rPr>
              <w:t xml:space="preserve"> </w:t>
            </w:r>
            <w:r w:rsidR="00C9523F" w:rsidRPr="00F92092">
              <w:rPr>
                <w:color w:val="000000" w:themeColor="text1"/>
                <w:sz w:val="16"/>
                <w:szCs w:val="16"/>
                <w:lang w:val="es-MX"/>
              </w:rPr>
              <w:t>Ad</w:t>
            </w:r>
            <w:r w:rsidR="00820A1B">
              <w:rPr>
                <w:color w:val="000000" w:themeColor="text1"/>
                <w:sz w:val="16"/>
                <w:szCs w:val="16"/>
                <w:lang w:val="es-MX"/>
              </w:rPr>
              <w:t xml:space="preserve">emás, </w:t>
            </w:r>
            <w:r w:rsidR="00286DB5" w:rsidRPr="00F92092">
              <w:rPr>
                <w:color w:val="000000" w:themeColor="text1"/>
                <w:sz w:val="16"/>
                <w:szCs w:val="16"/>
                <w:lang w:val="es-MX"/>
              </w:rPr>
              <w:t>s</w:t>
            </w:r>
            <w:r w:rsidR="00C9523F" w:rsidRPr="00F92092">
              <w:rPr>
                <w:color w:val="000000" w:themeColor="text1"/>
                <w:sz w:val="16"/>
                <w:szCs w:val="16"/>
                <w:lang w:val="es-MX"/>
              </w:rPr>
              <w:t>e extrapo</w:t>
            </w:r>
            <w:r w:rsidR="00286DB5" w:rsidRPr="00F92092">
              <w:rPr>
                <w:color w:val="000000" w:themeColor="text1"/>
                <w:sz w:val="16"/>
                <w:szCs w:val="16"/>
                <w:lang w:val="es-MX"/>
              </w:rPr>
              <w:t>la</w:t>
            </w:r>
            <w:r w:rsidR="00C9523F" w:rsidRPr="00F92092">
              <w:rPr>
                <w:color w:val="000000" w:themeColor="text1"/>
                <w:sz w:val="16"/>
                <w:szCs w:val="16"/>
                <w:lang w:val="es-MX"/>
              </w:rPr>
              <w:t xml:space="preserve"> el </w:t>
            </w:r>
            <w:r w:rsidR="00820A1B" w:rsidRPr="00957DDE">
              <w:rPr>
                <w:smallCaps/>
                <w:color w:val="000000" w:themeColor="text1"/>
                <w:sz w:val="16"/>
                <w:szCs w:val="16"/>
                <w:lang w:val="es-MX"/>
              </w:rPr>
              <w:t>vab</w:t>
            </w:r>
            <w:r w:rsidR="00A37F2C">
              <w:rPr>
                <w:color w:val="000000" w:themeColor="text1"/>
                <w:sz w:val="16"/>
                <w:szCs w:val="16"/>
                <w:lang w:val="es-MX"/>
              </w:rPr>
              <w:t>.</w:t>
            </w:r>
            <w:r w:rsidR="00C9523F" w:rsidRPr="00F92092">
              <w:rPr>
                <w:color w:val="000000" w:themeColor="text1"/>
                <w:sz w:val="16"/>
                <w:szCs w:val="16"/>
                <w:lang w:val="es-MX"/>
              </w:rPr>
              <w:t xml:space="preserve"> </w:t>
            </w:r>
            <w:r w:rsidR="00A37F2C">
              <w:rPr>
                <w:color w:val="000000" w:themeColor="text1"/>
                <w:sz w:val="16"/>
                <w:szCs w:val="16"/>
                <w:lang w:val="es-MX"/>
              </w:rPr>
              <w:t>L</w:t>
            </w:r>
            <w:r w:rsidR="00C9523F" w:rsidRPr="00F92092">
              <w:rPr>
                <w:color w:val="000000" w:themeColor="text1"/>
                <w:sz w:val="16"/>
                <w:szCs w:val="16"/>
                <w:lang w:val="es-MX"/>
              </w:rPr>
              <w:t xml:space="preserve">os datos se alinean </w:t>
            </w:r>
            <w:r w:rsidR="00820A1B">
              <w:rPr>
                <w:color w:val="000000" w:themeColor="text1"/>
                <w:sz w:val="16"/>
                <w:szCs w:val="16"/>
                <w:lang w:val="es-MX"/>
              </w:rPr>
              <w:t>con</w:t>
            </w:r>
            <w:r w:rsidR="00C9523F" w:rsidRPr="00F92092">
              <w:rPr>
                <w:color w:val="000000" w:themeColor="text1"/>
                <w:sz w:val="16"/>
                <w:szCs w:val="16"/>
                <w:lang w:val="es-MX"/>
              </w:rPr>
              <w:t xml:space="preserve"> los valores nacionales trimestrales y anuales por entidad federativa con la técnica proporcional Denton Bivariada, lo que</w:t>
            </w:r>
            <w:r w:rsidR="00C9523F" w:rsidRPr="00F92092">
              <w:rPr>
                <w:color w:val="000000" w:themeColor="text1"/>
                <w:sz w:val="16"/>
                <w:szCs w:val="16"/>
              </w:rPr>
              <w:t xml:space="preserve"> </w:t>
            </w:r>
            <w:r w:rsidR="00C9523F" w:rsidRPr="00F92092">
              <w:rPr>
                <w:color w:val="000000" w:themeColor="text1"/>
                <w:sz w:val="16"/>
                <w:szCs w:val="16"/>
                <w:lang w:val="es-MX"/>
              </w:rPr>
              <w:t>preserva al máximo las variaciones de los datos de corto plazo.</w:t>
            </w:r>
          </w:p>
        </w:tc>
      </w:tr>
      <w:tr w:rsidR="007639E2" w:rsidRPr="009E068C" w14:paraId="27115D45" w14:textId="77777777" w:rsidTr="004304A6">
        <w:trPr>
          <w:trHeight w:val="20"/>
          <w:jc w:val="center"/>
        </w:trPr>
        <w:tc>
          <w:tcPr>
            <w:tcW w:w="2268" w:type="dxa"/>
            <w:vAlign w:val="center"/>
          </w:tcPr>
          <w:p w14:paraId="64102C58" w14:textId="204810C3" w:rsidR="007639E2" w:rsidRPr="009E068C" w:rsidRDefault="002A4206" w:rsidP="004304A6">
            <w:pPr>
              <w:pStyle w:val="Textoindependiente"/>
              <w:kinsoku w:val="0"/>
              <w:overflowPunct w:val="0"/>
              <w:spacing w:before="0"/>
              <w:ind w:left="142" w:right="142"/>
              <w:jc w:val="right"/>
              <w:rPr>
                <w:b/>
                <w:bCs/>
                <w:color w:val="auto"/>
                <w:spacing w:val="-1"/>
                <w:sz w:val="16"/>
                <w:szCs w:val="16"/>
              </w:rPr>
            </w:pPr>
            <w:r w:rsidRPr="009E068C">
              <w:rPr>
                <w:b/>
                <w:bCs/>
                <w:color w:val="auto"/>
                <w:spacing w:val="-1"/>
                <w:sz w:val="16"/>
                <w:szCs w:val="16"/>
              </w:rPr>
              <w:t>Publicación de resultados</w:t>
            </w:r>
          </w:p>
        </w:tc>
        <w:tc>
          <w:tcPr>
            <w:tcW w:w="7694" w:type="dxa"/>
            <w:vAlign w:val="center"/>
          </w:tcPr>
          <w:p w14:paraId="5B820BF3" w14:textId="7C76C30A" w:rsidR="007639E2" w:rsidRPr="00F92092" w:rsidRDefault="00C15FCC" w:rsidP="00FD1A1C">
            <w:pPr>
              <w:pStyle w:val="Texto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42" w:right="142" w:firstLine="0"/>
              <w:rPr>
                <w:color w:val="000000" w:themeColor="text1"/>
                <w:sz w:val="16"/>
                <w:szCs w:val="16"/>
              </w:rPr>
            </w:pPr>
            <w:r w:rsidRPr="00F92092">
              <w:rPr>
                <w:color w:val="000000" w:themeColor="text1"/>
                <w:sz w:val="16"/>
                <w:szCs w:val="16"/>
              </w:rPr>
              <w:t>Las</w:t>
            </w:r>
            <w:r w:rsidR="002A4206" w:rsidRPr="00F92092">
              <w:rPr>
                <w:color w:val="000000" w:themeColor="text1"/>
                <w:sz w:val="16"/>
                <w:szCs w:val="16"/>
              </w:rPr>
              <w:t xml:space="preserve"> </w:t>
            </w:r>
            <w:r w:rsidR="00486522" w:rsidRPr="00F92092">
              <w:rPr>
                <w:smallCaps/>
                <w:color w:val="000000" w:themeColor="text1"/>
                <w:sz w:val="16"/>
                <w:szCs w:val="16"/>
              </w:rPr>
              <w:t>meit</w:t>
            </w:r>
            <w:r w:rsidR="00584270" w:rsidRPr="00F92092">
              <w:rPr>
                <w:smallCaps/>
                <w:color w:val="000000" w:themeColor="text1"/>
                <w:sz w:val="16"/>
                <w:szCs w:val="16"/>
              </w:rPr>
              <w:t>ef</w:t>
            </w:r>
            <w:r w:rsidR="002A4206" w:rsidRPr="00F92092">
              <w:rPr>
                <w:color w:val="000000" w:themeColor="text1"/>
                <w:sz w:val="16"/>
                <w:szCs w:val="16"/>
              </w:rPr>
              <w:t xml:space="preserve"> </w:t>
            </w:r>
            <w:r w:rsidR="004F00E5" w:rsidRPr="00F92092">
              <w:rPr>
                <w:color w:val="000000" w:themeColor="text1"/>
                <w:sz w:val="16"/>
                <w:szCs w:val="16"/>
              </w:rPr>
              <w:t>s</w:t>
            </w:r>
            <w:r w:rsidR="002A4206" w:rsidRPr="00F92092">
              <w:rPr>
                <w:color w:val="000000" w:themeColor="text1"/>
                <w:sz w:val="16"/>
                <w:szCs w:val="16"/>
              </w:rPr>
              <w:t>e publica</w:t>
            </w:r>
            <w:r w:rsidR="0013742C" w:rsidRPr="00F92092">
              <w:rPr>
                <w:color w:val="000000" w:themeColor="text1"/>
                <w:sz w:val="16"/>
                <w:szCs w:val="16"/>
              </w:rPr>
              <w:t>n,</w:t>
            </w:r>
            <w:r w:rsidR="00C9523F" w:rsidRPr="00F92092">
              <w:rPr>
                <w:color w:val="000000" w:themeColor="text1"/>
                <w:sz w:val="16"/>
                <w:szCs w:val="16"/>
              </w:rPr>
              <w:t xml:space="preserve"> en promedio</w:t>
            </w:r>
            <w:r w:rsidR="0013742C" w:rsidRPr="00F92092">
              <w:rPr>
                <w:color w:val="000000" w:themeColor="text1"/>
                <w:sz w:val="16"/>
                <w:szCs w:val="16"/>
              </w:rPr>
              <w:t>,</w:t>
            </w:r>
            <w:r w:rsidR="00C9523F" w:rsidRPr="00F92092">
              <w:rPr>
                <w:color w:val="000000" w:themeColor="text1"/>
                <w:sz w:val="16"/>
                <w:szCs w:val="16"/>
              </w:rPr>
              <w:t xml:space="preserve"> 15</w:t>
            </w:r>
            <w:r w:rsidR="009E068C" w:rsidRPr="00F92092">
              <w:rPr>
                <w:color w:val="000000" w:themeColor="text1"/>
                <w:sz w:val="16"/>
                <w:szCs w:val="16"/>
              </w:rPr>
              <w:t xml:space="preserve">5 </w:t>
            </w:r>
            <w:r w:rsidR="00C9523F" w:rsidRPr="00F92092">
              <w:rPr>
                <w:color w:val="000000" w:themeColor="text1"/>
                <w:sz w:val="16"/>
                <w:szCs w:val="16"/>
              </w:rPr>
              <w:t>días después de concluido el trimestre de referencia</w:t>
            </w:r>
            <w:r w:rsidR="00C9523F" w:rsidRPr="00F92092" w:rsidDel="00C9523F">
              <w:rPr>
                <w:color w:val="000000" w:themeColor="text1"/>
                <w:sz w:val="16"/>
                <w:szCs w:val="16"/>
              </w:rPr>
              <w:t xml:space="preserve"> </w:t>
            </w:r>
            <w:r w:rsidR="004F00E5" w:rsidRPr="00F92092">
              <w:rPr>
                <w:color w:val="000000" w:themeColor="text1"/>
                <w:sz w:val="16"/>
                <w:szCs w:val="16"/>
              </w:rPr>
              <w:t>conforme al Calendario de Difusión de Información Estadística y Geográfica y de Interés Nacional</w:t>
            </w:r>
            <w:r w:rsidR="00694F6F" w:rsidRPr="00F92092">
              <w:rPr>
                <w:color w:val="000000" w:themeColor="text1"/>
                <w:sz w:val="16"/>
                <w:szCs w:val="16"/>
              </w:rPr>
              <w:t>.</w:t>
            </w:r>
            <w:r w:rsidR="002A4206" w:rsidRPr="00F92092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B730F2" w:rsidRPr="009E068C" w14:paraId="2E9C088B" w14:textId="77777777" w:rsidTr="004304A6">
        <w:trPr>
          <w:trHeight w:val="20"/>
          <w:jc w:val="center"/>
        </w:trPr>
        <w:tc>
          <w:tcPr>
            <w:tcW w:w="2268" w:type="dxa"/>
            <w:vAlign w:val="center"/>
          </w:tcPr>
          <w:p w14:paraId="20544FEB" w14:textId="77777777" w:rsidR="00B730F2" w:rsidRPr="009E068C" w:rsidRDefault="00B730F2" w:rsidP="004304A6">
            <w:pPr>
              <w:pStyle w:val="Textoindependiente"/>
              <w:kinsoku w:val="0"/>
              <w:overflowPunct w:val="0"/>
              <w:spacing w:before="0"/>
              <w:ind w:left="142" w:right="142"/>
              <w:jc w:val="right"/>
              <w:rPr>
                <w:b/>
                <w:bCs/>
                <w:color w:val="auto"/>
                <w:spacing w:val="-1"/>
                <w:sz w:val="16"/>
                <w:szCs w:val="16"/>
              </w:rPr>
            </w:pPr>
            <w:r w:rsidRPr="009E068C">
              <w:rPr>
                <w:b/>
                <w:bCs/>
                <w:color w:val="auto"/>
                <w:spacing w:val="-1"/>
                <w:sz w:val="16"/>
                <w:szCs w:val="16"/>
              </w:rPr>
              <w:t>Nota al usuario</w:t>
            </w:r>
          </w:p>
        </w:tc>
        <w:tc>
          <w:tcPr>
            <w:tcW w:w="7694" w:type="dxa"/>
            <w:vAlign w:val="center"/>
          </w:tcPr>
          <w:p w14:paraId="238565F9" w14:textId="4D42945E" w:rsidR="009E068C" w:rsidRPr="001F5A49" w:rsidRDefault="009E068C" w:rsidP="00FD1A1C">
            <w:pPr>
              <w:pStyle w:val="Texto"/>
              <w:autoSpaceDE w:val="0"/>
              <w:autoSpaceDN w:val="0"/>
              <w:adjustRightInd w:val="0"/>
              <w:spacing w:after="0" w:line="240" w:lineRule="auto"/>
              <w:ind w:left="142" w:right="142" w:firstLine="0"/>
              <w:rPr>
                <w:color w:val="000000" w:themeColor="text1"/>
                <w:sz w:val="16"/>
                <w:szCs w:val="16"/>
              </w:rPr>
            </w:pPr>
            <w:r w:rsidRPr="001F5A49">
              <w:rPr>
                <w:color w:val="000000" w:themeColor="text1"/>
                <w:sz w:val="16"/>
                <w:szCs w:val="16"/>
              </w:rPr>
              <w:t xml:space="preserve">Este producto se actualiza una vez que se dispone de la información estadística más reciente </w:t>
            </w:r>
            <w:r w:rsidR="00E24F99" w:rsidRPr="001F5A49">
              <w:rPr>
                <w:sz w:val="16"/>
                <w:szCs w:val="16"/>
              </w:rPr>
              <w:t xml:space="preserve">de las Cuentas de Bienes y Servicios y </w:t>
            </w:r>
            <w:r w:rsidRPr="001F5A49">
              <w:rPr>
                <w:color w:val="000000" w:themeColor="text1"/>
                <w:sz w:val="16"/>
                <w:szCs w:val="16"/>
              </w:rPr>
              <w:t xml:space="preserve">de la </w:t>
            </w:r>
            <w:r w:rsidR="00BB4DB7" w:rsidRPr="001F5A49">
              <w:rPr>
                <w:smallCaps/>
                <w:color w:val="000000" w:themeColor="text1"/>
                <w:sz w:val="16"/>
                <w:szCs w:val="16"/>
              </w:rPr>
              <w:t>mei</w:t>
            </w:r>
            <w:r w:rsidRPr="001F5A49">
              <w:rPr>
                <w:color w:val="000000" w:themeColor="text1"/>
                <w:sz w:val="16"/>
                <w:szCs w:val="16"/>
              </w:rPr>
              <w:t>,</w:t>
            </w:r>
            <w:r w:rsidR="00657EA0" w:rsidRPr="001F5A49">
              <w:rPr>
                <w:color w:val="000000" w:themeColor="text1"/>
                <w:sz w:val="16"/>
                <w:szCs w:val="16"/>
              </w:rPr>
              <w:t> </w:t>
            </w:r>
            <w:r w:rsidRPr="001F5A49">
              <w:rPr>
                <w:color w:val="000000" w:themeColor="text1"/>
                <w:sz w:val="14"/>
                <w:szCs w:val="14"/>
              </w:rPr>
              <w:t>2023</w:t>
            </w:r>
            <w:r w:rsidRPr="001F5A49">
              <w:rPr>
                <w:color w:val="000000" w:themeColor="text1"/>
                <w:sz w:val="16"/>
                <w:szCs w:val="16"/>
              </w:rPr>
              <w:t xml:space="preserve"> versión </w:t>
            </w:r>
            <w:r w:rsidR="006935D6" w:rsidRPr="001F5A49">
              <w:rPr>
                <w:color w:val="000000" w:themeColor="text1"/>
                <w:sz w:val="16"/>
                <w:szCs w:val="16"/>
              </w:rPr>
              <w:t>revisada</w:t>
            </w:r>
            <w:r w:rsidRPr="001F5A49">
              <w:rPr>
                <w:color w:val="000000" w:themeColor="text1"/>
                <w:sz w:val="16"/>
                <w:szCs w:val="16"/>
              </w:rPr>
              <w:t xml:space="preserve">, de las encuestas, </w:t>
            </w:r>
            <w:r w:rsidR="00456F5A" w:rsidRPr="001F5A49">
              <w:rPr>
                <w:color w:val="000000" w:themeColor="text1"/>
                <w:sz w:val="16"/>
                <w:szCs w:val="16"/>
              </w:rPr>
              <w:t xml:space="preserve">los </w:t>
            </w:r>
            <w:r w:rsidRPr="001F5A49">
              <w:rPr>
                <w:color w:val="000000" w:themeColor="text1"/>
                <w:sz w:val="16"/>
                <w:szCs w:val="16"/>
              </w:rPr>
              <w:t xml:space="preserve">registros administrativos y </w:t>
            </w:r>
            <w:r w:rsidR="00456F5A" w:rsidRPr="001F5A49">
              <w:rPr>
                <w:color w:val="000000" w:themeColor="text1"/>
                <w:sz w:val="16"/>
                <w:szCs w:val="16"/>
              </w:rPr>
              <w:t xml:space="preserve">los </w:t>
            </w:r>
            <w:r w:rsidRPr="001F5A49">
              <w:rPr>
                <w:color w:val="000000" w:themeColor="text1"/>
                <w:sz w:val="16"/>
                <w:szCs w:val="16"/>
              </w:rPr>
              <w:t xml:space="preserve">datos primarios. Como resultado de incorporar esta información, se identifican diferencias en los niveles de los valores y variaciones que se publicaron oportunamente. </w:t>
            </w:r>
          </w:p>
          <w:p w14:paraId="4FA5CC89" w14:textId="7D15B39C" w:rsidR="009E068C" w:rsidRPr="00A92182" w:rsidRDefault="009E068C" w:rsidP="00FD1A1C">
            <w:pPr>
              <w:pStyle w:val="Texto"/>
              <w:autoSpaceDE w:val="0"/>
              <w:autoSpaceDN w:val="0"/>
              <w:adjustRightInd w:val="0"/>
              <w:spacing w:after="0" w:line="240" w:lineRule="auto"/>
              <w:ind w:left="142" w:right="142" w:firstLine="0"/>
              <w:rPr>
                <w:color w:val="000000" w:themeColor="text1"/>
                <w:sz w:val="16"/>
                <w:szCs w:val="16"/>
              </w:rPr>
            </w:pPr>
            <w:r w:rsidRPr="001F5A49">
              <w:rPr>
                <w:color w:val="000000" w:themeColor="text1"/>
                <w:sz w:val="16"/>
                <w:szCs w:val="16"/>
              </w:rPr>
              <w:t xml:space="preserve">En la integración de las </w:t>
            </w:r>
            <w:r w:rsidR="00CE6BC4" w:rsidRPr="001F5A49">
              <w:rPr>
                <w:smallCaps/>
                <w:color w:val="000000" w:themeColor="text1"/>
                <w:sz w:val="16"/>
                <w:szCs w:val="16"/>
              </w:rPr>
              <w:t>meitef</w:t>
            </w:r>
            <w:r w:rsidRPr="001F5A49">
              <w:rPr>
                <w:color w:val="000000" w:themeColor="text1"/>
                <w:sz w:val="16"/>
                <w:szCs w:val="16"/>
              </w:rPr>
              <w:t xml:space="preserve"> se consideró la </w:t>
            </w:r>
            <w:r w:rsidR="00544C3B" w:rsidRPr="001F5A49">
              <w:rPr>
                <w:smallCaps/>
                <w:color w:val="000000" w:themeColor="text1"/>
                <w:sz w:val="16"/>
                <w:szCs w:val="16"/>
              </w:rPr>
              <w:t>enoe</w:t>
            </w:r>
            <w:r w:rsidR="00E60347" w:rsidRPr="001F5A49">
              <w:rPr>
                <w:smallCaps/>
                <w:color w:val="000000" w:themeColor="text1"/>
                <w:sz w:val="16"/>
                <w:szCs w:val="16"/>
              </w:rPr>
              <w:t xml:space="preserve">. </w:t>
            </w:r>
            <w:r w:rsidR="00E60347" w:rsidRPr="001F5A49">
              <w:rPr>
                <w:color w:val="000000" w:themeColor="text1"/>
                <w:sz w:val="16"/>
                <w:szCs w:val="16"/>
              </w:rPr>
              <w:t>Esta</w:t>
            </w:r>
            <w:r w:rsidRPr="001F5A49">
              <w:rPr>
                <w:color w:val="000000" w:themeColor="text1"/>
                <w:sz w:val="16"/>
                <w:szCs w:val="16"/>
              </w:rPr>
              <w:t xml:space="preserve"> reporta niveles de precisión altos para el total de la población ocupada en cada una de las entidades de acuerdo con sus indicadores estratégicos </w:t>
            </w:r>
            <w:r w:rsidR="006935D6" w:rsidRPr="001F5A49">
              <w:rPr>
                <w:color w:val="000000" w:themeColor="text1"/>
                <w:sz w:val="16"/>
                <w:szCs w:val="16"/>
              </w:rPr>
              <w:t xml:space="preserve">de ocupación y empleo </w:t>
            </w:r>
            <w:r w:rsidRPr="001F5A49">
              <w:rPr>
                <w:color w:val="000000" w:themeColor="text1"/>
                <w:sz w:val="16"/>
                <w:szCs w:val="16"/>
              </w:rPr>
              <w:t>con precisiones estadísticas</w:t>
            </w:r>
            <w:r w:rsidR="00CE6BC4" w:rsidRPr="001F5A49">
              <w:rPr>
                <w:color w:val="000000" w:themeColor="text1"/>
                <w:sz w:val="16"/>
                <w:szCs w:val="16"/>
              </w:rPr>
              <w:t>.</w:t>
            </w:r>
            <w:r w:rsidRPr="001F5A49">
              <w:rPr>
                <w:color w:val="000000" w:themeColor="text1"/>
                <w:sz w:val="16"/>
                <w:szCs w:val="16"/>
              </w:rPr>
              <w:t xml:space="preserve"> </w:t>
            </w:r>
            <w:r w:rsidR="00CE6BC4" w:rsidRPr="001F5A49">
              <w:rPr>
                <w:color w:val="000000" w:themeColor="text1"/>
                <w:sz w:val="16"/>
                <w:szCs w:val="16"/>
              </w:rPr>
              <w:t>Esto</w:t>
            </w:r>
            <w:r w:rsidRPr="001F5A49">
              <w:rPr>
                <w:color w:val="000000" w:themeColor="text1"/>
                <w:sz w:val="16"/>
                <w:szCs w:val="16"/>
              </w:rPr>
              <w:t xml:space="preserve"> permitió la generación de estadísticas con </w:t>
            </w:r>
            <w:r w:rsidR="006935D6" w:rsidRPr="001F5A49">
              <w:rPr>
                <w:color w:val="000000" w:themeColor="text1"/>
                <w:sz w:val="16"/>
                <w:szCs w:val="16"/>
              </w:rPr>
              <w:t>niveles altos de cobertura</w:t>
            </w:r>
            <w:r w:rsidRPr="001F5A49">
              <w:rPr>
                <w:color w:val="000000" w:themeColor="text1"/>
                <w:sz w:val="16"/>
                <w:szCs w:val="16"/>
              </w:rPr>
              <w:t>.</w:t>
            </w:r>
          </w:p>
          <w:p w14:paraId="3555C2B8" w14:textId="4F6E1ADD" w:rsidR="0002195E" w:rsidRPr="009E068C" w:rsidRDefault="0002195E" w:rsidP="00FD1A1C">
            <w:pPr>
              <w:pStyle w:val="Texto"/>
              <w:autoSpaceDE w:val="0"/>
              <w:autoSpaceDN w:val="0"/>
              <w:adjustRightInd w:val="0"/>
              <w:spacing w:after="0" w:line="240" w:lineRule="auto"/>
              <w:ind w:left="142" w:right="142" w:firstLine="0"/>
              <w:rPr>
                <w:color w:val="000000" w:themeColor="text1"/>
                <w:sz w:val="16"/>
                <w:szCs w:val="16"/>
              </w:rPr>
            </w:pPr>
            <w:r w:rsidRPr="009E068C">
              <w:rPr>
                <w:color w:val="000000" w:themeColor="text1"/>
                <w:sz w:val="16"/>
                <w:szCs w:val="16"/>
              </w:rPr>
              <w:t xml:space="preserve">El </w:t>
            </w:r>
            <w:r w:rsidRPr="009E068C">
              <w:rPr>
                <w:smallCaps/>
                <w:color w:val="000000" w:themeColor="text1"/>
                <w:sz w:val="16"/>
                <w:szCs w:val="16"/>
              </w:rPr>
              <w:t xml:space="preserve">inegi </w:t>
            </w:r>
            <w:r w:rsidRPr="009E068C">
              <w:rPr>
                <w:color w:val="000000" w:themeColor="text1"/>
                <w:sz w:val="16"/>
                <w:szCs w:val="16"/>
              </w:rPr>
              <w:t xml:space="preserve">invita </w:t>
            </w:r>
            <w:r w:rsidR="00C9523F" w:rsidRPr="009E068C">
              <w:rPr>
                <w:color w:val="000000" w:themeColor="text1"/>
                <w:sz w:val="16"/>
                <w:szCs w:val="16"/>
              </w:rPr>
              <w:t xml:space="preserve">a </w:t>
            </w:r>
            <w:r w:rsidRPr="009E068C">
              <w:rPr>
                <w:color w:val="000000" w:themeColor="text1"/>
                <w:sz w:val="16"/>
                <w:szCs w:val="16"/>
              </w:rPr>
              <w:t xml:space="preserve">conocer </w:t>
            </w:r>
            <w:r w:rsidR="00C9523F" w:rsidRPr="009E068C">
              <w:rPr>
                <w:color w:val="000000" w:themeColor="text1"/>
                <w:sz w:val="16"/>
                <w:szCs w:val="16"/>
              </w:rPr>
              <w:t xml:space="preserve">con mayor detalle </w:t>
            </w:r>
            <w:r w:rsidRPr="009E068C">
              <w:rPr>
                <w:color w:val="000000" w:themeColor="text1"/>
                <w:sz w:val="16"/>
                <w:szCs w:val="16"/>
              </w:rPr>
              <w:t>la metodología de</w:t>
            </w:r>
            <w:r w:rsidR="00C15FCC" w:rsidRPr="009E068C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E068C">
              <w:rPr>
                <w:color w:val="000000" w:themeColor="text1"/>
                <w:sz w:val="16"/>
                <w:szCs w:val="16"/>
              </w:rPr>
              <w:t>l</w:t>
            </w:r>
            <w:r w:rsidR="00C15FCC" w:rsidRPr="009E068C">
              <w:rPr>
                <w:color w:val="000000" w:themeColor="text1"/>
                <w:sz w:val="16"/>
                <w:szCs w:val="16"/>
              </w:rPr>
              <w:t>as</w:t>
            </w:r>
            <w:r w:rsidRPr="009E068C">
              <w:rPr>
                <w:color w:val="000000" w:themeColor="text1"/>
                <w:sz w:val="16"/>
                <w:szCs w:val="16"/>
              </w:rPr>
              <w:t xml:space="preserve"> </w:t>
            </w:r>
            <w:r w:rsidR="00401CC8" w:rsidRPr="009E068C">
              <w:rPr>
                <w:smallCaps/>
                <w:color w:val="000000" w:themeColor="text1"/>
                <w:sz w:val="16"/>
                <w:szCs w:val="16"/>
              </w:rPr>
              <w:t>me</w:t>
            </w:r>
            <w:r w:rsidRPr="009E068C">
              <w:rPr>
                <w:smallCaps/>
                <w:color w:val="000000" w:themeColor="text1"/>
                <w:sz w:val="16"/>
                <w:szCs w:val="16"/>
              </w:rPr>
              <w:t>i</w:t>
            </w:r>
            <w:r w:rsidR="00401CC8" w:rsidRPr="009E068C">
              <w:rPr>
                <w:smallCaps/>
                <w:color w:val="000000" w:themeColor="text1"/>
                <w:sz w:val="16"/>
                <w:szCs w:val="16"/>
              </w:rPr>
              <w:t>t</w:t>
            </w:r>
            <w:r w:rsidRPr="009E068C">
              <w:rPr>
                <w:smallCaps/>
                <w:color w:val="000000" w:themeColor="text1"/>
                <w:sz w:val="16"/>
                <w:szCs w:val="16"/>
              </w:rPr>
              <w:t>ef</w:t>
            </w:r>
            <w:r w:rsidR="00C9523F" w:rsidRPr="009E068C">
              <w:rPr>
                <w:smallCaps/>
                <w:color w:val="000000" w:themeColor="text1"/>
                <w:sz w:val="16"/>
                <w:szCs w:val="16"/>
              </w:rPr>
              <w:t xml:space="preserve"> </w:t>
            </w:r>
            <w:r w:rsidR="00C9523F" w:rsidRPr="009E068C">
              <w:rPr>
                <w:color w:val="000000" w:themeColor="text1"/>
                <w:sz w:val="16"/>
                <w:szCs w:val="16"/>
              </w:rPr>
              <w:t>en la siguiente liga</w:t>
            </w:r>
            <w:r w:rsidRPr="009E068C">
              <w:rPr>
                <w:smallCaps/>
                <w:color w:val="000000" w:themeColor="text1"/>
                <w:sz w:val="16"/>
                <w:szCs w:val="16"/>
              </w:rPr>
              <w:t>:</w:t>
            </w:r>
            <w:r w:rsidR="00C9523F" w:rsidRPr="009E068C">
              <w:rPr>
                <w:smallCaps/>
                <w:color w:val="000000" w:themeColor="text1"/>
                <w:sz w:val="16"/>
                <w:szCs w:val="16"/>
              </w:rPr>
              <w:t xml:space="preserve"> </w:t>
            </w:r>
          </w:p>
          <w:p w14:paraId="5D8ABDB1" w14:textId="42EADE75" w:rsidR="00B730F2" w:rsidRPr="009E068C" w:rsidRDefault="009E068C" w:rsidP="00FD1A1C">
            <w:pPr>
              <w:pStyle w:val="Texto"/>
              <w:autoSpaceDE w:val="0"/>
              <w:autoSpaceDN w:val="0"/>
              <w:adjustRightInd w:val="0"/>
              <w:spacing w:after="0" w:line="240" w:lineRule="auto"/>
              <w:ind w:left="142" w:right="142" w:firstLine="0"/>
              <w:rPr>
                <w:color w:val="000000" w:themeColor="text1"/>
                <w:sz w:val="16"/>
                <w:szCs w:val="16"/>
                <w:lang w:val="es-MX" w:eastAsia="en-US"/>
              </w:rPr>
            </w:pPr>
            <w:hyperlink r:id="rId11" w:history="1">
              <w:r w:rsidRPr="00AE7AD3">
                <w:rPr>
                  <w:rStyle w:val="Hipervnculo"/>
                  <w:sz w:val="16"/>
                  <w:szCs w:val="16"/>
                </w:rPr>
                <w:t>https://www.inegi.org.mx/programas/meitef/2018/</w:t>
              </w:r>
            </w:hyperlink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C9523F" w:rsidRPr="009E068C" w:rsidDel="00C9523F">
              <w:rPr>
                <w:color w:val="000000" w:themeColor="text1"/>
                <w:sz w:val="16"/>
                <w:szCs w:val="16"/>
              </w:rPr>
              <w:t xml:space="preserve"> </w:t>
            </w:r>
            <w:hyperlink w:history="1"/>
          </w:p>
        </w:tc>
      </w:tr>
    </w:tbl>
    <w:p w14:paraId="35FA9F0A" w14:textId="77777777" w:rsidR="00520A6A" w:rsidRDefault="00520A6A" w:rsidP="0013742C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i/>
          <w:iCs/>
          <w:color w:val="404040" w:themeColor="text1" w:themeTint="BF"/>
          <w:sz w:val="20"/>
          <w:szCs w:val="20"/>
          <w:lang w:val="es-ES_tradnl"/>
        </w:rPr>
      </w:pPr>
    </w:p>
    <w:p w14:paraId="07EA3EEE" w14:textId="5554EC50" w:rsidR="00AA037A" w:rsidRPr="00AA037A" w:rsidRDefault="00AA037A" w:rsidP="0013742C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i/>
          <w:iCs/>
          <w:color w:val="404040" w:themeColor="text1" w:themeTint="BF"/>
          <w:sz w:val="20"/>
          <w:szCs w:val="20"/>
          <w:lang w:val="es-ES_tradnl"/>
        </w:rPr>
      </w:pPr>
      <w:r w:rsidRPr="00AA037A">
        <w:rPr>
          <w:rFonts w:ascii="Arial" w:hAnsi="Arial" w:cs="Arial"/>
          <w:i/>
          <w:iCs/>
          <w:color w:val="404040" w:themeColor="text1" w:themeTint="BF"/>
          <w:sz w:val="20"/>
          <w:szCs w:val="20"/>
          <w:lang w:val="es-ES_tradnl"/>
        </w:rPr>
        <w:t xml:space="preserve">La información estadística y geográfica que genera el </w:t>
      </w:r>
      <w:r w:rsidR="0013742C" w:rsidRPr="0013742C">
        <w:rPr>
          <w:rFonts w:ascii="Arial" w:hAnsi="Arial" w:cs="Arial"/>
          <w:i/>
          <w:iCs/>
          <w:smallCaps/>
          <w:color w:val="404040" w:themeColor="text1" w:themeTint="BF"/>
          <w:sz w:val="20"/>
          <w:szCs w:val="20"/>
          <w:lang w:val="es-ES_tradnl"/>
        </w:rPr>
        <w:t>inegi</w:t>
      </w:r>
      <w:r w:rsidRPr="00AA037A">
        <w:rPr>
          <w:rFonts w:ascii="Arial" w:hAnsi="Arial" w:cs="Arial"/>
          <w:i/>
          <w:iCs/>
          <w:color w:val="404040" w:themeColor="text1" w:themeTint="BF"/>
          <w:sz w:val="20"/>
          <w:szCs w:val="20"/>
          <w:lang w:val="es-ES_tradnl"/>
        </w:rPr>
        <w:t xml:space="preserve"> es un bien público y nos permite </w:t>
      </w:r>
    </w:p>
    <w:p w14:paraId="407CEC42" w14:textId="77777777" w:rsidR="00AA037A" w:rsidRPr="00AA037A" w:rsidRDefault="00AA037A" w:rsidP="0013742C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i/>
          <w:iCs/>
          <w:color w:val="404040" w:themeColor="text1" w:themeTint="BF"/>
          <w:sz w:val="20"/>
          <w:szCs w:val="20"/>
          <w:lang w:val="es-ES_tradnl"/>
        </w:rPr>
      </w:pPr>
      <w:r w:rsidRPr="00AA037A">
        <w:rPr>
          <w:rFonts w:ascii="Arial" w:hAnsi="Arial" w:cs="Arial"/>
          <w:i/>
          <w:iCs/>
          <w:color w:val="404040" w:themeColor="text1" w:themeTint="BF"/>
          <w:sz w:val="20"/>
          <w:szCs w:val="20"/>
          <w:lang w:val="es-ES_tradnl"/>
        </w:rPr>
        <w:t>a todas y a todos tomar mejores decisiones. ¡Conócela, úsala y compártela!</w:t>
      </w:r>
    </w:p>
    <w:p w14:paraId="690ACEE7" w14:textId="02DF42E2" w:rsidR="00A62AC7" w:rsidRPr="001F1279" w:rsidRDefault="00AA037A" w:rsidP="001F1279">
      <w:pPr>
        <w:spacing w:before="120"/>
        <w:contextualSpacing/>
        <w:jc w:val="center"/>
        <w:rPr>
          <w:i/>
          <w:iCs/>
          <w:smallCaps/>
        </w:rPr>
      </w:pPr>
      <w:r w:rsidRPr="00642716">
        <w:rPr>
          <w:noProof/>
        </w:rPr>
        <w:drawing>
          <wp:inline distT="0" distB="0" distL="0" distR="0" wp14:anchorId="4035BA76" wp14:editId="61EB7937">
            <wp:extent cx="229711" cy="222140"/>
            <wp:effectExtent l="0" t="0" r="0" b="6985"/>
            <wp:docPr id="21" name="Imagen 21" descr="Icono&#10;&#10;Descripción generada automáticament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cono&#10;&#10;Descripción generada automáticament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8" b="1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70" cy="24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42716">
        <w:rPr>
          <w:noProof/>
        </w:rPr>
        <w:t xml:space="preserve"> </w:t>
      </w:r>
      <w:r w:rsidRPr="00642716">
        <w:rPr>
          <w:noProof/>
        </w:rPr>
        <w:drawing>
          <wp:inline distT="0" distB="0" distL="0" distR="0" wp14:anchorId="567D941C" wp14:editId="2AA7CA18">
            <wp:extent cx="234725" cy="234725"/>
            <wp:effectExtent l="0" t="0" r="0" b="0"/>
            <wp:docPr id="2097748279" name="Imagen 2097748279" descr="Icono&#10;&#10;Descripción generada automáticament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748279" name="Imagen 2097748279" descr="Icono&#10;&#10;Descripción generada automáticament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6" cy="24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716">
        <w:rPr>
          <w:noProof/>
        </w:rPr>
        <w:t xml:space="preserve"> </w:t>
      </w:r>
      <w:r w:rsidRPr="00642716">
        <w:rPr>
          <w:noProof/>
        </w:rPr>
        <w:drawing>
          <wp:inline distT="0" distB="0" distL="0" distR="0" wp14:anchorId="0200BEFC" wp14:editId="71AB68DD">
            <wp:extent cx="237490" cy="237490"/>
            <wp:effectExtent l="0" t="0" r="0" b="0"/>
            <wp:docPr id="384343980" name="Imagen 384343980" descr="Imagen que contiene objeto, reloj&#10;&#10;Descripción generada automáticament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343980" name="Imagen 384343980" descr="Imagen que contiene objeto, reloj&#10;&#10;Descripción generada automáticament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2" cy="24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716">
        <w:rPr>
          <w:noProof/>
        </w:rPr>
        <w:t xml:space="preserve"> </w:t>
      </w:r>
      <w:r w:rsidRPr="00642716">
        <w:rPr>
          <w:noProof/>
        </w:rPr>
        <w:drawing>
          <wp:inline distT="0" distB="0" distL="0" distR="0" wp14:anchorId="57E2E3A4" wp14:editId="3643F700">
            <wp:extent cx="233654" cy="233654"/>
            <wp:effectExtent l="0" t="0" r="0" b="0"/>
            <wp:docPr id="22" name="Imagen 22" descr="Logotipo&#10;&#10;Descripción generada automáticamente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tipo&#10;&#10;Descripción generada automáticamente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77" cy="24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Pr="00642716">
        <w:rPr>
          <w:noProof/>
        </w:rPr>
        <w:t xml:space="preserve"> </w:t>
      </w:r>
      <w:r w:rsidRPr="00642716">
        <w:rPr>
          <w:noProof/>
        </w:rPr>
        <w:drawing>
          <wp:inline distT="0" distB="0" distL="0" distR="0" wp14:anchorId="68678E78" wp14:editId="2220DDD8">
            <wp:extent cx="1436914" cy="152592"/>
            <wp:effectExtent l="0" t="0" r="0" b="0"/>
            <wp:docPr id="1297389716" name="Imagen 1297389716" descr="Icono&#10;&#10;Descripción generada automáticamente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n 33" descr="Icono&#10;&#10;Descripción generada automáticamente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914" cy="15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2AC7" w:rsidRPr="001F1279" w:rsidSect="00A70133">
      <w:headerReference w:type="default" r:id="rId22"/>
      <w:pgSz w:w="12242" w:h="15842" w:code="1"/>
      <w:pgMar w:top="2268" w:right="1134" w:bottom="1304" w:left="1134" w:header="284" w:footer="0" w:gutter="0"/>
      <w:paperSrc w:first="7" w:other="7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FFC5B" w14:textId="77777777" w:rsidR="00B63936" w:rsidRDefault="00B63936">
      <w:r>
        <w:separator/>
      </w:r>
    </w:p>
  </w:endnote>
  <w:endnote w:type="continuationSeparator" w:id="0">
    <w:p w14:paraId="3A477E12" w14:textId="77777777" w:rsidR="00B63936" w:rsidRDefault="00B63936">
      <w:r>
        <w:continuationSeparator/>
      </w:r>
    </w:p>
  </w:endnote>
  <w:endnote w:type="continuationNotice" w:id="1">
    <w:p w14:paraId="4A358A79" w14:textId="77777777" w:rsidR="00B63936" w:rsidRDefault="00B639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(W1)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CG 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egrita">
    <w:altName w:val="Arial"/>
    <w:panose1 w:val="020B0604020202020204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99FF2" w14:textId="77777777" w:rsidR="00B63936" w:rsidRDefault="00B63936">
      <w:r>
        <w:separator/>
      </w:r>
    </w:p>
  </w:footnote>
  <w:footnote w:type="continuationSeparator" w:id="0">
    <w:p w14:paraId="4AB9C275" w14:textId="77777777" w:rsidR="00B63936" w:rsidRDefault="00B63936">
      <w:r>
        <w:continuationSeparator/>
      </w:r>
    </w:p>
  </w:footnote>
  <w:footnote w:type="continuationNotice" w:id="1">
    <w:p w14:paraId="05EE0BB4" w14:textId="77777777" w:rsidR="00B63936" w:rsidRDefault="00B639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82391" w14:textId="7904FE6A" w:rsidR="00E91326" w:rsidRPr="007A7772" w:rsidRDefault="005C6883" w:rsidP="005A3F67">
    <w:pPr>
      <w:pStyle w:val="Encabezado"/>
      <w:jc w:val="right"/>
      <w:rPr>
        <w:rFonts w:ascii="Arial Black" w:hAnsi="Arial Black"/>
        <w:b/>
        <w:color w:val="07BFB4"/>
      </w:rPr>
    </w:pPr>
    <w:r w:rsidRPr="007A7772">
      <w:rPr>
        <w:rFonts w:ascii="Arial Black" w:hAnsi="Arial Black"/>
        <w:b/>
        <w:noProof/>
        <w:color w:val="07BFB4"/>
      </w:rPr>
      <w:drawing>
        <wp:anchor distT="0" distB="0" distL="114300" distR="114300" simplePos="0" relativeHeight="251657216" behindDoc="1" locked="0" layoutInCell="1" allowOverlap="1" wp14:anchorId="608F74FB" wp14:editId="3CFF755F">
          <wp:simplePos x="0" y="0"/>
          <wp:positionH relativeFrom="page">
            <wp:posOffset>-16042</wp:posOffset>
          </wp:positionH>
          <wp:positionV relativeFrom="paragraph">
            <wp:posOffset>-180340</wp:posOffset>
          </wp:positionV>
          <wp:extent cx="7799003" cy="1228634"/>
          <wp:effectExtent l="0" t="0" r="0" b="0"/>
          <wp:wrapNone/>
          <wp:docPr id="1087802658" name="Imagen 1" descr="Gráfic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583643" name="Imagen 1" descr="Gráfico, 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9951" cy="1230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1326" w:rsidRPr="007A7772">
      <w:rPr>
        <w:rFonts w:ascii="Arial Black" w:hAnsi="Arial Black"/>
        <w:b/>
        <w:color w:val="07BFB4"/>
      </w:rPr>
      <w:t>BOLETÍN DE INDICADOR</w:t>
    </w:r>
    <w:r w:rsidR="00034C38">
      <w:rPr>
        <w:rFonts w:ascii="Arial Black" w:hAnsi="Arial Black"/>
        <w:b/>
        <w:color w:val="07BFB4"/>
      </w:rPr>
      <w:t xml:space="preserve"> 507/25</w:t>
    </w:r>
  </w:p>
  <w:p w14:paraId="32293078" w14:textId="77777777" w:rsidR="00E91326" w:rsidRDefault="00E91326" w:rsidP="005A3F67">
    <w:pPr>
      <w:pStyle w:val="Encabezado"/>
      <w:jc w:val="right"/>
      <w:rPr>
        <w:b/>
        <w:bCs/>
        <w:noProof/>
        <w:color w:val="404040" w:themeColor="text1" w:themeTint="BF"/>
      </w:rPr>
    </w:pPr>
    <w:r w:rsidRPr="00097C41">
      <w:rPr>
        <w:noProof/>
        <w:color w:val="404040" w:themeColor="text1" w:themeTint="BF"/>
      </w:rPr>
      <w:drawing>
        <wp:anchor distT="0" distB="0" distL="114300" distR="114300" simplePos="0" relativeHeight="251656192" behindDoc="0" locked="0" layoutInCell="1" allowOverlap="1" wp14:anchorId="428921DD" wp14:editId="0F52B085">
          <wp:simplePos x="0" y="0"/>
          <wp:positionH relativeFrom="page">
            <wp:posOffset>720090</wp:posOffset>
          </wp:positionH>
          <wp:positionV relativeFrom="page">
            <wp:posOffset>453542</wp:posOffset>
          </wp:positionV>
          <wp:extent cx="1591200" cy="309600"/>
          <wp:effectExtent l="0" t="0" r="0" b="0"/>
          <wp:wrapSquare wrapText="bothSides"/>
          <wp:docPr id="1053003980" name="Imagen 1053003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316087" name="Imagen 180231608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4" b="1604"/>
                  <a:stretch>
                    <a:fillRect/>
                  </a:stretch>
                </pic:blipFill>
                <pic:spPr bwMode="auto">
                  <a:xfrm>
                    <a:off x="0" y="0"/>
                    <a:ext cx="1591200" cy="3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A81178" w14:textId="16075B6F" w:rsidR="00E91326" w:rsidRPr="00097C41" w:rsidRDefault="00E91326" w:rsidP="005A3F67">
    <w:pPr>
      <w:pStyle w:val="Encabezado"/>
      <w:jc w:val="right"/>
      <w:rPr>
        <w:b/>
        <w:bCs/>
        <w:noProof/>
        <w:color w:val="404040" w:themeColor="text1" w:themeTint="BF"/>
      </w:rPr>
    </w:pPr>
    <w:r>
      <w:rPr>
        <w:b/>
        <w:bCs/>
        <w:noProof/>
        <w:color w:val="404040" w:themeColor="text1" w:themeTint="BF"/>
      </w:rPr>
      <w:t>MEDICIONES DE LA ECONOM</w:t>
    </w:r>
    <w:r w:rsidR="009C036E">
      <w:rPr>
        <w:b/>
        <w:bCs/>
        <w:noProof/>
        <w:color w:val="404040" w:themeColor="text1" w:themeTint="BF"/>
      </w:rPr>
      <w:t>Í</w:t>
    </w:r>
    <w:r>
      <w:rPr>
        <w:b/>
        <w:bCs/>
        <w:noProof/>
        <w:color w:val="404040" w:themeColor="text1" w:themeTint="BF"/>
      </w:rPr>
      <w:t>A INFORMAL</w:t>
    </w:r>
  </w:p>
  <w:p w14:paraId="11B31DDC" w14:textId="77777777" w:rsidR="00E91326" w:rsidRPr="00097C41" w:rsidRDefault="00E91326" w:rsidP="005A3F67">
    <w:pPr>
      <w:pStyle w:val="Encabezado"/>
      <w:jc w:val="right"/>
      <w:rPr>
        <w:b/>
        <w:color w:val="404040" w:themeColor="text1" w:themeTint="BF"/>
      </w:rPr>
    </w:pPr>
    <w:r>
      <w:rPr>
        <w:b/>
        <w:bCs/>
        <w:noProof/>
        <w:color w:val="404040" w:themeColor="text1" w:themeTint="BF"/>
      </w:rPr>
      <w:t xml:space="preserve">TRIMESTRAL POR ENTIDAD FEDERATIVA </w:t>
    </w:r>
    <w:r w:rsidRPr="00097C41">
      <w:rPr>
        <w:b/>
        <w:bCs/>
        <w:noProof/>
        <w:color w:val="404040" w:themeColor="text1" w:themeTint="BF"/>
      </w:rPr>
      <w:t>(</w:t>
    </w:r>
    <w:r>
      <w:rPr>
        <w:b/>
        <w:bCs/>
        <w:noProof/>
        <w:color w:val="404040" w:themeColor="text1" w:themeTint="BF"/>
      </w:rPr>
      <w:t>MEITEF</w:t>
    </w:r>
    <w:r w:rsidRPr="00097C41">
      <w:rPr>
        <w:b/>
        <w:bCs/>
        <w:noProof/>
        <w:color w:val="404040" w:themeColor="text1" w:themeTint="BF"/>
      </w:rPr>
      <w:t>)</w:t>
    </w:r>
  </w:p>
  <w:p w14:paraId="1F8D3EBD" w14:textId="72A439A4" w:rsidR="00E91326" w:rsidRPr="00097C41" w:rsidRDefault="00181A7D" w:rsidP="005A3F67">
    <w:pPr>
      <w:pStyle w:val="Encabezado"/>
      <w:jc w:val="right"/>
      <w:rPr>
        <w:bCs/>
        <w:color w:val="404040" w:themeColor="text1" w:themeTint="BF"/>
      </w:rPr>
    </w:pPr>
    <w:r>
      <w:rPr>
        <w:bCs/>
        <w:color w:val="404040" w:themeColor="text1" w:themeTint="BF"/>
      </w:rPr>
      <w:t>3</w:t>
    </w:r>
    <w:r w:rsidR="00E91326">
      <w:rPr>
        <w:bCs/>
        <w:color w:val="404040" w:themeColor="text1" w:themeTint="BF"/>
      </w:rPr>
      <w:t xml:space="preserve"> de </w:t>
    </w:r>
    <w:r>
      <w:rPr>
        <w:bCs/>
        <w:color w:val="404040" w:themeColor="text1" w:themeTint="BF"/>
      </w:rPr>
      <w:t>septiembre</w:t>
    </w:r>
    <w:r w:rsidR="00E91326">
      <w:rPr>
        <w:bCs/>
        <w:color w:val="404040" w:themeColor="text1" w:themeTint="BF"/>
      </w:rPr>
      <w:t xml:space="preserve"> de 2025</w:t>
    </w:r>
  </w:p>
  <w:p w14:paraId="426703C4" w14:textId="08ACACE2" w:rsidR="00E91326" w:rsidRDefault="00E91326" w:rsidP="005A3F67">
    <w:pPr>
      <w:pStyle w:val="Encabezado"/>
      <w:jc w:val="right"/>
      <w:rPr>
        <w:bCs/>
        <w:color w:val="404040" w:themeColor="text1" w:themeTint="BF"/>
      </w:rPr>
    </w:pPr>
    <w:r w:rsidRPr="00487038">
      <w:rPr>
        <w:bCs/>
        <w:color w:val="404040" w:themeColor="text1" w:themeTint="BF"/>
      </w:rPr>
      <w:t xml:space="preserve">Página </w:t>
    </w:r>
    <w:r w:rsidRPr="00097C41">
      <w:rPr>
        <w:bCs/>
        <w:color w:val="404040" w:themeColor="text1" w:themeTint="BF"/>
      </w:rPr>
      <w:fldChar w:fldCharType="begin"/>
    </w:r>
    <w:r w:rsidRPr="00097C41">
      <w:rPr>
        <w:bCs/>
        <w:color w:val="404040" w:themeColor="text1" w:themeTint="BF"/>
      </w:rPr>
      <w:instrText xml:space="preserve"> PAGE  \* Arabic </w:instrText>
    </w:r>
    <w:r w:rsidRPr="00097C41">
      <w:rPr>
        <w:bCs/>
        <w:color w:val="404040" w:themeColor="text1" w:themeTint="BF"/>
      </w:rPr>
      <w:fldChar w:fldCharType="separate"/>
    </w:r>
    <w:r>
      <w:rPr>
        <w:bCs/>
        <w:color w:val="404040" w:themeColor="text1" w:themeTint="BF"/>
      </w:rPr>
      <w:t>1</w:t>
    </w:r>
    <w:r w:rsidRPr="00097C41">
      <w:rPr>
        <w:bCs/>
        <w:color w:val="404040" w:themeColor="text1" w:themeTint="BF"/>
      </w:rPr>
      <w:fldChar w:fldCharType="end"/>
    </w:r>
    <w:r w:rsidRPr="00097C41">
      <w:rPr>
        <w:bCs/>
        <w:color w:val="404040" w:themeColor="text1" w:themeTint="BF"/>
      </w:rPr>
      <w:t>/</w:t>
    </w:r>
    <w:r>
      <w:rPr>
        <w:bCs/>
        <w:color w:val="404040" w:themeColor="text1" w:themeTint="BF"/>
      </w:rPr>
      <w:t>5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10803B4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7742F74"/>
    <w:multiLevelType w:val="hybridMultilevel"/>
    <w:tmpl w:val="48EC0FFC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937386B"/>
    <w:multiLevelType w:val="hybridMultilevel"/>
    <w:tmpl w:val="3578994A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DFE0BA8"/>
    <w:multiLevelType w:val="hybridMultilevel"/>
    <w:tmpl w:val="DAD020F4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24E721B"/>
    <w:multiLevelType w:val="hybridMultilevel"/>
    <w:tmpl w:val="95B6E4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139D0"/>
    <w:multiLevelType w:val="hybridMultilevel"/>
    <w:tmpl w:val="D7A8C186"/>
    <w:lvl w:ilvl="0" w:tplc="3E909774">
      <w:start w:val="1"/>
      <w:numFmt w:val="upperRoman"/>
      <w:lvlText w:val="%1."/>
      <w:lvlJc w:val="left"/>
      <w:pPr>
        <w:ind w:left="809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03E05"/>
    <w:multiLevelType w:val="hybridMultilevel"/>
    <w:tmpl w:val="1BE8FD3C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18F31AD"/>
    <w:multiLevelType w:val="hybridMultilevel"/>
    <w:tmpl w:val="4036C34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BD4183"/>
    <w:multiLevelType w:val="hybridMultilevel"/>
    <w:tmpl w:val="F006B4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02A60"/>
    <w:multiLevelType w:val="hybridMultilevel"/>
    <w:tmpl w:val="96908F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1F2BAE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26BF303E"/>
    <w:multiLevelType w:val="hybridMultilevel"/>
    <w:tmpl w:val="C9DCB1F4"/>
    <w:lvl w:ilvl="0" w:tplc="080A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3" w15:restartNumberingAfterBreak="0">
    <w:nsid w:val="27576D76"/>
    <w:multiLevelType w:val="hybridMultilevel"/>
    <w:tmpl w:val="454CDCAA"/>
    <w:lvl w:ilvl="0" w:tplc="080A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4" w15:restartNumberingAfterBreak="0">
    <w:nsid w:val="2C8D6BF8"/>
    <w:multiLevelType w:val="hybridMultilevel"/>
    <w:tmpl w:val="C450D34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854E1"/>
    <w:multiLevelType w:val="hybridMultilevel"/>
    <w:tmpl w:val="D29074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D26A0"/>
    <w:multiLevelType w:val="multilevel"/>
    <w:tmpl w:val="EF704C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57E6A2F"/>
    <w:multiLevelType w:val="hybridMultilevel"/>
    <w:tmpl w:val="B33457E8"/>
    <w:lvl w:ilvl="0" w:tplc="D5303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931C1"/>
    <w:multiLevelType w:val="hybridMultilevel"/>
    <w:tmpl w:val="D04C7B3A"/>
    <w:lvl w:ilvl="0" w:tplc="FFFFFFFF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43"/>
        </w:tabs>
        <w:ind w:left="244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63"/>
        </w:tabs>
        <w:ind w:left="31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83"/>
        </w:tabs>
        <w:ind w:left="38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03"/>
        </w:tabs>
        <w:ind w:left="460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23"/>
        </w:tabs>
        <w:ind w:left="53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43"/>
        </w:tabs>
        <w:ind w:left="60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63"/>
        </w:tabs>
        <w:ind w:left="676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83"/>
        </w:tabs>
        <w:ind w:left="7483" w:hanging="360"/>
      </w:pPr>
      <w:rPr>
        <w:rFonts w:ascii="Wingdings" w:hAnsi="Wingdings" w:hint="default"/>
      </w:rPr>
    </w:lvl>
  </w:abstractNum>
  <w:abstractNum w:abstractNumId="19" w15:restartNumberingAfterBreak="0">
    <w:nsid w:val="3BEE6391"/>
    <w:multiLevelType w:val="multilevel"/>
    <w:tmpl w:val="1D78F85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D970A15"/>
    <w:multiLevelType w:val="multilevel"/>
    <w:tmpl w:val="CD70D858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EFD2963"/>
    <w:multiLevelType w:val="hybridMultilevel"/>
    <w:tmpl w:val="D190F9D8"/>
    <w:lvl w:ilvl="0" w:tplc="FFFFFFFF">
      <w:start w:val="1"/>
      <w:numFmt w:val="bullet"/>
      <w:lvlText w:val=""/>
      <w:legacy w:legacy="1" w:legacySpace="0" w:legacyIndent="360"/>
      <w:lvlJc w:val="left"/>
      <w:pPr>
        <w:ind w:left="26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E03D6"/>
    <w:multiLevelType w:val="hybridMultilevel"/>
    <w:tmpl w:val="B9A0DBAA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45440849"/>
    <w:multiLevelType w:val="hybridMultilevel"/>
    <w:tmpl w:val="EF80BC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1592E"/>
    <w:multiLevelType w:val="hybridMultilevel"/>
    <w:tmpl w:val="683AD13C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8295E"/>
    <w:multiLevelType w:val="hybridMultilevel"/>
    <w:tmpl w:val="7960B532"/>
    <w:lvl w:ilvl="0" w:tplc="080A0013">
      <w:start w:val="1"/>
      <w:numFmt w:val="upperRoman"/>
      <w:lvlText w:val="%1."/>
      <w:lvlJc w:val="righ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E000E50"/>
    <w:multiLevelType w:val="hybridMultilevel"/>
    <w:tmpl w:val="8A5A49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BC08B2"/>
    <w:multiLevelType w:val="multilevel"/>
    <w:tmpl w:val="9518519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C5B48E4"/>
    <w:multiLevelType w:val="hybridMultilevel"/>
    <w:tmpl w:val="0BA8674A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E5C33B7"/>
    <w:multiLevelType w:val="hybridMultilevel"/>
    <w:tmpl w:val="AF6AF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5199D"/>
    <w:multiLevelType w:val="hybridMultilevel"/>
    <w:tmpl w:val="BBB47BDC"/>
    <w:lvl w:ilvl="0" w:tplc="7C007F2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82A59"/>
    <w:multiLevelType w:val="hybridMultilevel"/>
    <w:tmpl w:val="C34EFAD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677E097B"/>
    <w:multiLevelType w:val="hybridMultilevel"/>
    <w:tmpl w:val="C256E852"/>
    <w:lvl w:ilvl="0" w:tplc="D8E67286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49"/>
        </w:tabs>
        <w:ind w:left="63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69"/>
        </w:tabs>
        <w:ind w:left="70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89"/>
        </w:tabs>
        <w:ind w:left="7789" w:hanging="360"/>
      </w:pPr>
      <w:rPr>
        <w:rFonts w:ascii="Wingdings" w:hAnsi="Wingdings" w:hint="default"/>
      </w:rPr>
    </w:lvl>
  </w:abstractNum>
  <w:abstractNum w:abstractNumId="33" w15:restartNumberingAfterBreak="0">
    <w:nsid w:val="6FB379B7"/>
    <w:multiLevelType w:val="hybridMultilevel"/>
    <w:tmpl w:val="70B67648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72643ECB"/>
    <w:multiLevelType w:val="hybridMultilevel"/>
    <w:tmpl w:val="C352B3A6"/>
    <w:lvl w:ilvl="0" w:tplc="81143F4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7B3D36FD"/>
    <w:multiLevelType w:val="hybridMultilevel"/>
    <w:tmpl w:val="B8A8B8C0"/>
    <w:lvl w:ilvl="0" w:tplc="80CA521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52561"/>
    <w:multiLevelType w:val="hybridMultilevel"/>
    <w:tmpl w:val="6CC4F5E8"/>
    <w:lvl w:ilvl="0" w:tplc="0C0A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7" w15:restartNumberingAfterBreak="0">
    <w:nsid w:val="7ED50DBD"/>
    <w:multiLevelType w:val="hybridMultilevel"/>
    <w:tmpl w:val="57C210DC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7F40135A"/>
    <w:multiLevelType w:val="multilevel"/>
    <w:tmpl w:val="47944F4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45525199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628" w:hanging="360"/>
        </w:pPr>
        <w:rPr>
          <w:rFonts w:ascii="Symbol" w:hAnsi="Symbol" w:hint="default"/>
        </w:rPr>
      </w:lvl>
    </w:lvlOverride>
  </w:num>
  <w:num w:numId="2" w16cid:durableId="185094564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628" w:hanging="360"/>
        </w:pPr>
        <w:rPr>
          <w:rFonts w:ascii="Symbol" w:hAnsi="Symbol" w:hint="default"/>
        </w:rPr>
      </w:lvl>
    </w:lvlOverride>
  </w:num>
  <w:num w:numId="3" w16cid:durableId="1895963748">
    <w:abstractNumId w:val="8"/>
  </w:num>
  <w:num w:numId="4" w16cid:durableId="614949770">
    <w:abstractNumId w:val="11"/>
  </w:num>
  <w:num w:numId="5" w16cid:durableId="1416635646">
    <w:abstractNumId w:val="15"/>
  </w:num>
  <w:num w:numId="6" w16cid:durableId="1646012585">
    <w:abstractNumId w:val="6"/>
  </w:num>
  <w:num w:numId="7" w16cid:durableId="751051857">
    <w:abstractNumId w:val="9"/>
  </w:num>
  <w:num w:numId="8" w16cid:durableId="1269508939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40" w:hanging="360"/>
        </w:pPr>
        <w:rPr>
          <w:rFonts w:ascii="Symbol" w:hAnsi="Symbol" w:hint="default"/>
        </w:rPr>
      </w:lvl>
    </w:lvlOverride>
  </w:num>
  <w:num w:numId="9" w16cid:durableId="26689401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40" w:hanging="360"/>
        </w:pPr>
        <w:rPr>
          <w:rFonts w:ascii="Symbol" w:hAnsi="Symbol" w:hint="default"/>
        </w:rPr>
      </w:lvl>
    </w:lvlOverride>
  </w:num>
  <w:num w:numId="10" w16cid:durableId="45109886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40" w:hanging="360"/>
        </w:pPr>
        <w:rPr>
          <w:rFonts w:ascii="Symbol" w:hAnsi="Symbol" w:hint="default"/>
        </w:rPr>
      </w:lvl>
    </w:lvlOverride>
  </w:num>
  <w:num w:numId="11" w16cid:durableId="1816675105">
    <w:abstractNumId w:val="32"/>
  </w:num>
  <w:num w:numId="12" w16cid:durableId="834762841">
    <w:abstractNumId w:val="36"/>
  </w:num>
  <w:num w:numId="13" w16cid:durableId="1376659826">
    <w:abstractNumId w:val="38"/>
  </w:num>
  <w:num w:numId="14" w16cid:durableId="1426806294">
    <w:abstractNumId w:val="20"/>
  </w:num>
  <w:num w:numId="15" w16cid:durableId="1428768778">
    <w:abstractNumId w:val="16"/>
  </w:num>
  <w:num w:numId="16" w16cid:durableId="1320234572">
    <w:abstractNumId w:val="27"/>
  </w:num>
  <w:num w:numId="17" w16cid:durableId="1353653042">
    <w:abstractNumId w:val="19"/>
  </w:num>
  <w:num w:numId="18" w16cid:durableId="1341154686">
    <w:abstractNumId w:val="26"/>
  </w:num>
  <w:num w:numId="19" w16cid:durableId="239566515">
    <w:abstractNumId w:val="10"/>
  </w:num>
  <w:num w:numId="20" w16cid:durableId="93521257">
    <w:abstractNumId w:val="0"/>
  </w:num>
  <w:num w:numId="21" w16cid:durableId="550118012">
    <w:abstractNumId w:val="17"/>
  </w:num>
  <w:num w:numId="22" w16cid:durableId="1379474681">
    <w:abstractNumId w:val="5"/>
  </w:num>
  <w:num w:numId="23" w16cid:durableId="1967811576">
    <w:abstractNumId w:val="22"/>
  </w:num>
  <w:num w:numId="24" w16cid:durableId="1379091830">
    <w:abstractNumId w:val="21"/>
  </w:num>
  <w:num w:numId="25" w16cid:durableId="1448353252">
    <w:abstractNumId w:val="28"/>
  </w:num>
  <w:num w:numId="26" w16cid:durableId="1922330594">
    <w:abstractNumId w:val="33"/>
  </w:num>
  <w:num w:numId="27" w16cid:durableId="1722290735">
    <w:abstractNumId w:val="13"/>
  </w:num>
  <w:num w:numId="28" w16cid:durableId="1001742519">
    <w:abstractNumId w:val="12"/>
  </w:num>
  <w:num w:numId="29" w16cid:durableId="1947424314">
    <w:abstractNumId w:val="2"/>
  </w:num>
  <w:num w:numId="30" w16cid:durableId="449516678">
    <w:abstractNumId w:val="7"/>
  </w:num>
  <w:num w:numId="31" w16cid:durableId="1415978612">
    <w:abstractNumId w:val="23"/>
  </w:num>
  <w:num w:numId="32" w16cid:durableId="1821339074">
    <w:abstractNumId w:val="29"/>
  </w:num>
  <w:num w:numId="33" w16cid:durableId="711731688">
    <w:abstractNumId w:val="3"/>
  </w:num>
  <w:num w:numId="34" w16cid:durableId="1782531348">
    <w:abstractNumId w:val="37"/>
  </w:num>
  <w:num w:numId="35" w16cid:durableId="1860656384">
    <w:abstractNumId w:val="34"/>
  </w:num>
  <w:num w:numId="36" w16cid:durableId="830222083">
    <w:abstractNumId w:val="4"/>
  </w:num>
  <w:num w:numId="37" w16cid:durableId="370107933">
    <w:abstractNumId w:val="31"/>
  </w:num>
  <w:num w:numId="38" w16cid:durableId="527379688">
    <w:abstractNumId w:val="18"/>
  </w:num>
  <w:num w:numId="39" w16cid:durableId="304772763">
    <w:abstractNumId w:val="24"/>
  </w:num>
  <w:num w:numId="40" w16cid:durableId="1130513224">
    <w:abstractNumId w:val="35"/>
  </w:num>
  <w:num w:numId="41" w16cid:durableId="1285388723">
    <w:abstractNumId w:val="14"/>
  </w:num>
  <w:num w:numId="42" w16cid:durableId="385834245">
    <w:abstractNumId w:val="30"/>
  </w:num>
  <w:num w:numId="43" w16cid:durableId="92334159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embedSystemFonts/>
  <w:hideSpellingErrors/>
  <w:hideGrammaticalErrors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F7A"/>
    <w:rsid w:val="000001B0"/>
    <w:rsid w:val="0000043F"/>
    <w:rsid w:val="00000B92"/>
    <w:rsid w:val="00000BEA"/>
    <w:rsid w:val="00001308"/>
    <w:rsid w:val="0000180F"/>
    <w:rsid w:val="00001FB3"/>
    <w:rsid w:val="00002466"/>
    <w:rsid w:val="00002605"/>
    <w:rsid w:val="00002665"/>
    <w:rsid w:val="000027BD"/>
    <w:rsid w:val="00002B26"/>
    <w:rsid w:val="00002FD9"/>
    <w:rsid w:val="00003B70"/>
    <w:rsid w:val="00003C25"/>
    <w:rsid w:val="00003C68"/>
    <w:rsid w:val="00004291"/>
    <w:rsid w:val="000042CB"/>
    <w:rsid w:val="0000458A"/>
    <w:rsid w:val="00004D58"/>
    <w:rsid w:val="000050C6"/>
    <w:rsid w:val="000055F2"/>
    <w:rsid w:val="00005940"/>
    <w:rsid w:val="00005EB0"/>
    <w:rsid w:val="00006B5A"/>
    <w:rsid w:val="00006DE4"/>
    <w:rsid w:val="000076D4"/>
    <w:rsid w:val="000078B1"/>
    <w:rsid w:val="00007A1A"/>
    <w:rsid w:val="00010A59"/>
    <w:rsid w:val="000112A7"/>
    <w:rsid w:val="0001151F"/>
    <w:rsid w:val="00011840"/>
    <w:rsid w:val="00011AC0"/>
    <w:rsid w:val="00011BD3"/>
    <w:rsid w:val="00012278"/>
    <w:rsid w:val="00012A27"/>
    <w:rsid w:val="00012E16"/>
    <w:rsid w:val="0001302A"/>
    <w:rsid w:val="000132A4"/>
    <w:rsid w:val="00013319"/>
    <w:rsid w:val="00013BF2"/>
    <w:rsid w:val="00013E55"/>
    <w:rsid w:val="0001447E"/>
    <w:rsid w:val="000144BA"/>
    <w:rsid w:val="000144ED"/>
    <w:rsid w:val="00014BA2"/>
    <w:rsid w:val="00014FBD"/>
    <w:rsid w:val="00015137"/>
    <w:rsid w:val="00015302"/>
    <w:rsid w:val="00015A5A"/>
    <w:rsid w:val="00016590"/>
    <w:rsid w:val="0001686F"/>
    <w:rsid w:val="00016B4E"/>
    <w:rsid w:val="00016CD6"/>
    <w:rsid w:val="00016D3A"/>
    <w:rsid w:val="0001718D"/>
    <w:rsid w:val="000176AC"/>
    <w:rsid w:val="00017B51"/>
    <w:rsid w:val="00017DF3"/>
    <w:rsid w:val="00021432"/>
    <w:rsid w:val="00021492"/>
    <w:rsid w:val="000216A3"/>
    <w:rsid w:val="00021926"/>
    <w:rsid w:val="0002195E"/>
    <w:rsid w:val="00022563"/>
    <w:rsid w:val="000228C4"/>
    <w:rsid w:val="00022C2F"/>
    <w:rsid w:val="00022CA3"/>
    <w:rsid w:val="00024788"/>
    <w:rsid w:val="0002504C"/>
    <w:rsid w:val="000260EE"/>
    <w:rsid w:val="00026698"/>
    <w:rsid w:val="0002696A"/>
    <w:rsid w:val="00026998"/>
    <w:rsid w:val="00026B3C"/>
    <w:rsid w:val="00026B52"/>
    <w:rsid w:val="00026F8D"/>
    <w:rsid w:val="000274DB"/>
    <w:rsid w:val="00027D1F"/>
    <w:rsid w:val="00027EBA"/>
    <w:rsid w:val="00030480"/>
    <w:rsid w:val="0003065F"/>
    <w:rsid w:val="000308BA"/>
    <w:rsid w:val="00030D10"/>
    <w:rsid w:val="00030F55"/>
    <w:rsid w:val="0003119F"/>
    <w:rsid w:val="00031231"/>
    <w:rsid w:val="0003132E"/>
    <w:rsid w:val="000314D3"/>
    <w:rsid w:val="00031BCF"/>
    <w:rsid w:val="00031CEA"/>
    <w:rsid w:val="00031F45"/>
    <w:rsid w:val="000320C6"/>
    <w:rsid w:val="00032714"/>
    <w:rsid w:val="00032891"/>
    <w:rsid w:val="00032B16"/>
    <w:rsid w:val="00033603"/>
    <w:rsid w:val="00033A14"/>
    <w:rsid w:val="0003447A"/>
    <w:rsid w:val="00034971"/>
    <w:rsid w:val="00034BC3"/>
    <w:rsid w:val="00034C38"/>
    <w:rsid w:val="000353F3"/>
    <w:rsid w:val="00035600"/>
    <w:rsid w:val="000357CC"/>
    <w:rsid w:val="00035B2D"/>
    <w:rsid w:val="00035DA7"/>
    <w:rsid w:val="00036196"/>
    <w:rsid w:val="00036599"/>
    <w:rsid w:val="000369CF"/>
    <w:rsid w:val="00036A4A"/>
    <w:rsid w:val="00036D72"/>
    <w:rsid w:val="00037089"/>
    <w:rsid w:val="00037177"/>
    <w:rsid w:val="00037381"/>
    <w:rsid w:val="00037CC4"/>
    <w:rsid w:val="0004001D"/>
    <w:rsid w:val="0004066E"/>
    <w:rsid w:val="00040766"/>
    <w:rsid w:val="00040F75"/>
    <w:rsid w:val="00041E29"/>
    <w:rsid w:val="00041FF7"/>
    <w:rsid w:val="0004225C"/>
    <w:rsid w:val="00042817"/>
    <w:rsid w:val="00042A47"/>
    <w:rsid w:val="00042E89"/>
    <w:rsid w:val="00043535"/>
    <w:rsid w:val="00043B32"/>
    <w:rsid w:val="00043E2B"/>
    <w:rsid w:val="00044296"/>
    <w:rsid w:val="000442DA"/>
    <w:rsid w:val="00044699"/>
    <w:rsid w:val="00044700"/>
    <w:rsid w:val="00044C5E"/>
    <w:rsid w:val="00044F7F"/>
    <w:rsid w:val="00044FA9"/>
    <w:rsid w:val="0004500F"/>
    <w:rsid w:val="000450E9"/>
    <w:rsid w:val="0004529C"/>
    <w:rsid w:val="0004596A"/>
    <w:rsid w:val="00045AF1"/>
    <w:rsid w:val="00045E9B"/>
    <w:rsid w:val="00046139"/>
    <w:rsid w:val="000465BF"/>
    <w:rsid w:val="00046822"/>
    <w:rsid w:val="00046AB6"/>
    <w:rsid w:val="00046CBD"/>
    <w:rsid w:val="00046D06"/>
    <w:rsid w:val="000471CD"/>
    <w:rsid w:val="0004735D"/>
    <w:rsid w:val="0004744D"/>
    <w:rsid w:val="0004777C"/>
    <w:rsid w:val="000500B1"/>
    <w:rsid w:val="000501E0"/>
    <w:rsid w:val="000507D2"/>
    <w:rsid w:val="00050934"/>
    <w:rsid w:val="00050FB5"/>
    <w:rsid w:val="00051A1D"/>
    <w:rsid w:val="00051C72"/>
    <w:rsid w:val="00051D1C"/>
    <w:rsid w:val="00051D9E"/>
    <w:rsid w:val="00052784"/>
    <w:rsid w:val="00052F04"/>
    <w:rsid w:val="00052F1E"/>
    <w:rsid w:val="000536D2"/>
    <w:rsid w:val="00053B2C"/>
    <w:rsid w:val="00053C79"/>
    <w:rsid w:val="00053D27"/>
    <w:rsid w:val="00053EB7"/>
    <w:rsid w:val="00053FEE"/>
    <w:rsid w:val="00054A4F"/>
    <w:rsid w:val="00054BE5"/>
    <w:rsid w:val="00055047"/>
    <w:rsid w:val="00055B54"/>
    <w:rsid w:val="00056182"/>
    <w:rsid w:val="0005680F"/>
    <w:rsid w:val="00056F51"/>
    <w:rsid w:val="000573F5"/>
    <w:rsid w:val="00057F37"/>
    <w:rsid w:val="000602B0"/>
    <w:rsid w:val="0006045B"/>
    <w:rsid w:val="0006056C"/>
    <w:rsid w:val="0006157E"/>
    <w:rsid w:val="0006228A"/>
    <w:rsid w:val="00063614"/>
    <w:rsid w:val="00063838"/>
    <w:rsid w:val="0006433F"/>
    <w:rsid w:val="000646BA"/>
    <w:rsid w:val="00064BBC"/>
    <w:rsid w:val="00064E9D"/>
    <w:rsid w:val="00064FDB"/>
    <w:rsid w:val="00065106"/>
    <w:rsid w:val="000651F1"/>
    <w:rsid w:val="00065708"/>
    <w:rsid w:val="00065A07"/>
    <w:rsid w:val="00065BC1"/>
    <w:rsid w:val="0006634F"/>
    <w:rsid w:val="00066638"/>
    <w:rsid w:val="00066EA7"/>
    <w:rsid w:val="00066F41"/>
    <w:rsid w:val="00067112"/>
    <w:rsid w:val="0006782D"/>
    <w:rsid w:val="00067AF8"/>
    <w:rsid w:val="00067D76"/>
    <w:rsid w:val="00067FCA"/>
    <w:rsid w:val="0007012A"/>
    <w:rsid w:val="0007017F"/>
    <w:rsid w:val="00070431"/>
    <w:rsid w:val="00070669"/>
    <w:rsid w:val="000707FF"/>
    <w:rsid w:val="00070864"/>
    <w:rsid w:val="0007134A"/>
    <w:rsid w:val="0007145A"/>
    <w:rsid w:val="00071F0D"/>
    <w:rsid w:val="00071F33"/>
    <w:rsid w:val="0007229B"/>
    <w:rsid w:val="000725AC"/>
    <w:rsid w:val="00072B18"/>
    <w:rsid w:val="000730F3"/>
    <w:rsid w:val="00073491"/>
    <w:rsid w:val="000739D2"/>
    <w:rsid w:val="00073E58"/>
    <w:rsid w:val="00073EF4"/>
    <w:rsid w:val="000748B1"/>
    <w:rsid w:val="000753EC"/>
    <w:rsid w:val="0007567F"/>
    <w:rsid w:val="00075A14"/>
    <w:rsid w:val="00075B3A"/>
    <w:rsid w:val="00075DEC"/>
    <w:rsid w:val="00076234"/>
    <w:rsid w:val="000763C7"/>
    <w:rsid w:val="000767F7"/>
    <w:rsid w:val="00076EE9"/>
    <w:rsid w:val="0007703F"/>
    <w:rsid w:val="000772CE"/>
    <w:rsid w:val="00077545"/>
    <w:rsid w:val="00077763"/>
    <w:rsid w:val="00077C46"/>
    <w:rsid w:val="00077ECE"/>
    <w:rsid w:val="0008027F"/>
    <w:rsid w:val="0008084D"/>
    <w:rsid w:val="000809B5"/>
    <w:rsid w:val="00080D54"/>
    <w:rsid w:val="00080DC3"/>
    <w:rsid w:val="00081417"/>
    <w:rsid w:val="000814ED"/>
    <w:rsid w:val="0008175A"/>
    <w:rsid w:val="0008195B"/>
    <w:rsid w:val="00081C9C"/>
    <w:rsid w:val="000826F7"/>
    <w:rsid w:val="00082AE3"/>
    <w:rsid w:val="00082F11"/>
    <w:rsid w:val="0008325D"/>
    <w:rsid w:val="000834DD"/>
    <w:rsid w:val="000834F9"/>
    <w:rsid w:val="000838EB"/>
    <w:rsid w:val="00083FB5"/>
    <w:rsid w:val="000843D7"/>
    <w:rsid w:val="00084687"/>
    <w:rsid w:val="00084A57"/>
    <w:rsid w:val="00084B97"/>
    <w:rsid w:val="00084BED"/>
    <w:rsid w:val="00084EDB"/>
    <w:rsid w:val="00084FF2"/>
    <w:rsid w:val="000850FA"/>
    <w:rsid w:val="0008524D"/>
    <w:rsid w:val="0008526F"/>
    <w:rsid w:val="000856E9"/>
    <w:rsid w:val="000857E4"/>
    <w:rsid w:val="00085CF4"/>
    <w:rsid w:val="00085F5E"/>
    <w:rsid w:val="00086295"/>
    <w:rsid w:val="00086EDE"/>
    <w:rsid w:val="0008756B"/>
    <w:rsid w:val="00087CFE"/>
    <w:rsid w:val="00087DB7"/>
    <w:rsid w:val="0009025D"/>
    <w:rsid w:val="00090B52"/>
    <w:rsid w:val="00090B9C"/>
    <w:rsid w:val="00090D7B"/>
    <w:rsid w:val="00091474"/>
    <w:rsid w:val="000915F7"/>
    <w:rsid w:val="00091EEF"/>
    <w:rsid w:val="00092764"/>
    <w:rsid w:val="0009292F"/>
    <w:rsid w:val="00092C02"/>
    <w:rsid w:val="00092F4C"/>
    <w:rsid w:val="0009330D"/>
    <w:rsid w:val="000939F8"/>
    <w:rsid w:val="0009421A"/>
    <w:rsid w:val="00094496"/>
    <w:rsid w:val="000950E7"/>
    <w:rsid w:val="00095360"/>
    <w:rsid w:val="00095361"/>
    <w:rsid w:val="000954A2"/>
    <w:rsid w:val="000955AA"/>
    <w:rsid w:val="00095781"/>
    <w:rsid w:val="000957BC"/>
    <w:rsid w:val="00095A6A"/>
    <w:rsid w:val="00095BAC"/>
    <w:rsid w:val="00095EA0"/>
    <w:rsid w:val="00096737"/>
    <w:rsid w:val="00096F5B"/>
    <w:rsid w:val="00097AEA"/>
    <w:rsid w:val="00097C0A"/>
    <w:rsid w:val="00097C29"/>
    <w:rsid w:val="00097C41"/>
    <w:rsid w:val="00097FE0"/>
    <w:rsid w:val="000A0344"/>
    <w:rsid w:val="000A0823"/>
    <w:rsid w:val="000A09FC"/>
    <w:rsid w:val="000A0EF3"/>
    <w:rsid w:val="000A15C6"/>
    <w:rsid w:val="000A1F9D"/>
    <w:rsid w:val="000A21D6"/>
    <w:rsid w:val="000A260D"/>
    <w:rsid w:val="000A2F4F"/>
    <w:rsid w:val="000A31EF"/>
    <w:rsid w:val="000A3354"/>
    <w:rsid w:val="000A3733"/>
    <w:rsid w:val="000A43B0"/>
    <w:rsid w:val="000A45F0"/>
    <w:rsid w:val="000A4880"/>
    <w:rsid w:val="000A4D4C"/>
    <w:rsid w:val="000A4FEA"/>
    <w:rsid w:val="000A53E6"/>
    <w:rsid w:val="000A5727"/>
    <w:rsid w:val="000A574B"/>
    <w:rsid w:val="000A5B04"/>
    <w:rsid w:val="000A5E2A"/>
    <w:rsid w:val="000A6416"/>
    <w:rsid w:val="000A643B"/>
    <w:rsid w:val="000A682B"/>
    <w:rsid w:val="000A707A"/>
    <w:rsid w:val="000A78BA"/>
    <w:rsid w:val="000A7BB9"/>
    <w:rsid w:val="000B0710"/>
    <w:rsid w:val="000B0E46"/>
    <w:rsid w:val="000B0E67"/>
    <w:rsid w:val="000B1790"/>
    <w:rsid w:val="000B1C11"/>
    <w:rsid w:val="000B1D13"/>
    <w:rsid w:val="000B29B8"/>
    <w:rsid w:val="000B2A27"/>
    <w:rsid w:val="000B380F"/>
    <w:rsid w:val="000B4292"/>
    <w:rsid w:val="000B4A6A"/>
    <w:rsid w:val="000B50FB"/>
    <w:rsid w:val="000B515D"/>
    <w:rsid w:val="000B5587"/>
    <w:rsid w:val="000B5A74"/>
    <w:rsid w:val="000B5C4E"/>
    <w:rsid w:val="000B5FA3"/>
    <w:rsid w:val="000B6AF6"/>
    <w:rsid w:val="000B7FF2"/>
    <w:rsid w:val="000C02CF"/>
    <w:rsid w:val="000C1051"/>
    <w:rsid w:val="000C1F04"/>
    <w:rsid w:val="000C2892"/>
    <w:rsid w:val="000C2B3C"/>
    <w:rsid w:val="000C2D4D"/>
    <w:rsid w:val="000C305A"/>
    <w:rsid w:val="000C30D7"/>
    <w:rsid w:val="000C3105"/>
    <w:rsid w:val="000C34DD"/>
    <w:rsid w:val="000C37BC"/>
    <w:rsid w:val="000C3B6E"/>
    <w:rsid w:val="000C482F"/>
    <w:rsid w:val="000C4992"/>
    <w:rsid w:val="000C4FA1"/>
    <w:rsid w:val="000C5299"/>
    <w:rsid w:val="000C5468"/>
    <w:rsid w:val="000C55CC"/>
    <w:rsid w:val="000C5852"/>
    <w:rsid w:val="000C5D0E"/>
    <w:rsid w:val="000C6081"/>
    <w:rsid w:val="000C60C9"/>
    <w:rsid w:val="000C6A4A"/>
    <w:rsid w:val="000C6AFD"/>
    <w:rsid w:val="000C702C"/>
    <w:rsid w:val="000D06FA"/>
    <w:rsid w:val="000D0B60"/>
    <w:rsid w:val="000D0DDA"/>
    <w:rsid w:val="000D0ED5"/>
    <w:rsid w:val="000D113E"/>
    <w:rsid w:val="000D1169"/>
    <w:rsid w:val="000D15C5"/>
    <w:rsid w:val="000D1687"/>
    <w:rsid w:val="000D1DAF"/>
    <w:rsid w:val="000D28A5"/>
    <w:rsid w:val="000D31C1"/>
    <w:rsid w:val="000D36B2"/>
    <w:rsid w:val="000D36BF"/>
    <w:rsid w:val="000D39FD"/>
    <w:rsid w:val="000D3E10"/>
    <w:rsid w:val="000D4833"/>
    <w:rsid w:val="000D49D2"/>
    <w:rsid w:val="000D4A88"/>
    <w:rsid w:val="000D4BBC"/>
    <w:rsid w:val="000D4D90"/>
    <w:rsid w:val="000D4E26"/>
    <w:rsid w:val="000D4F00"/>
    <w:rsid w:val="000D5000"/>
    <w:rsid w:val="000D5176"/>
    <w:rsid w:val="000D5EDB"/>
    <w:rsid w:val="000D6C0F"/>
    <w:rsid w:val="000D6F1E"/>
    <w:rsid w:val="000D7A95"/>
    <w:rsid w:val="000D7BBD"/>
    <w:rsid w:val="000E039A"/>
    <w:rsid w:val="000E03C0"/>
    <w:rsid w:val="000E0654"/>
    <w:rsid w:val="000E13AF"/>
    <w:rsid w:val="000E19B3"/>
    <w:rsid w:val="000E1CA2"/>
    <w:rsid w:val="000E28E2"/>
    <w:rsid w:val="000E2970"/>
    <w:rsid w:val="000E2B40"/>
    <w:rsid w:val="000E35A3"/>
    <w:rsid w:val="000E369A"/>
    <w:rsid w:val="000E3CC1"/>
    <w:rsid w:val="000E49B2"/>
    <w:rsid w:val="000E5331"/>
    <w:rsid w:val="000E535E"/>
    <w:rsid w:val="000E5526"/>
    <w:rsid w:val="000E59FC"/>
    <w:rsid w:val="000E5A5A"/>
    <w:rsid w:val="000E5D6B"/>
    <w:rsid w:val="000E5FE0"/>
    <w:rsid w:val="000E62DF"/>
    <w:rsid w:val="000E6D5D"/>
    <w:rsid w:val="000E7168"/>
    <w:rsid w:val="000F04CC"/>
    <w:rsid w:val="000F05D5"/>
    <w:rsid w:val="000F1DEB"/>
    <w:rsid w:val="000F1F7A"/>
    <w:rsid w:val="000F202E"/>
    <w:rsid w:val="000F3025"/>
    <w:rsid w:val="000F3491"/>
    <w:rsid w:val="000F3986"/>
    <w:rsid w:val="000F3C45"/>
    <w:rsid w:val="000F3DE6"/>
    <w:rsid w:val="000F448C"/>
    <w:rsid w:val="000F44E7"/>
    <w:rsid w:val="000F49F1"/>
    <w:rsid w:val="000F4A5C"/>
    <w:rsid w:val="000F4C41"/>
    <w:rsid w:val="000F4FA7"/>
    <w:rsid w:val="000F50B5"/>
    <w:rsid w:val="000F52D1"/>
    <w:rsid w:val="000F536A"/>
    <w:rsid w:val="000F541D"/>
    <w:rsid w:val="000F5AD1"/>
    <w:rsid w:val="000F5C8B"/>
    <w:rsid w:val="000F64D7"/>
    <w:rsid w:val="000F69FA"/>
    <w:rsid w:val="000F6C76"/>
    <w:rsid w:val="000F7577"/>
    <w:rsid w:val="000F7974"/>
    <w:rsid w:val="000F7ECD"/>
    <w:rsid w:val="000F7F0E"/>
    <w:rsid w:val="000F7F38"/>
    <w:rsid w:val="000F7FB5"/>
    <w:rsid w:val="00100317"/>
    <w:rsid w:val="001004C1"/>
    <w:rsid w:val="001004EE"/>
    <w:rsid w:val="00101107"/>
    <w:rsid w:val="001011EC"/>
    <w:rsid w:val="001017C1"/>
    <w:rsid w:val="00101A86"/>
    <w:rsid w:val="00101E92"/>
    <w:rsid w:val="00101F40"/>
    <w:rsid w:val="00102298"/>
    <w:rsid w:val="00102C79"/>
    <w:rsid w:val="00102EC2"/>
    <w:rsid w:val="00103847"/>
    <w:rsid w:val="00103913"/>
    <w:rsid w:val="00105234"/>
    <w:rsid w:val="00105316"/>
    <w:rsid w:val="001057E1"/>
    <w:rsid w:val="00105E16"/>
    <w:rsid w:val="00105E2B"/>
    <w:rsid w:val="0010619C"/>
    <w:rsid w:val="0010664D"/>
    <w:rsid w:val="00106A20"/>
    <w:rsid w:val="00106D16"/>
    <w:rsid w:val="00107B62"/>
    <w:rsid w:val="00110510"/>
    <w:rsid w:val="0011076D"/>
    <w:rsid w:val="00110DB1"/>
    <w:rsid w:val="00110DF0"/>
    <w:rsid w:val="0011149E"/>
    <w:rsid w:val="001114D0"/>
    <w:rsid w:val="00111703"/>
    <w:rsid w:val="001119D9"/>
    <w:rsid w:val="00111AA3"/>
    <w:rsid w:val="00111F29"/>
    <w:rsid w:val="00111F40"/>
    <w:rsid w:val="001123BC"/>
    <w:rsid w:val="00112688"/>
    <w:rsid w:val="00113348"/>
    <w:rsid w:val="00113404"/>
    <w:rsid w:val="001134B4"/>
    <w:rsid w:val="00113DE8"/>
    <w:rsid w:val="0011424C"/>
    <w:rsid w:val="0011478A"/>
    <w:rsid w:val="001149C9"/>
    <w:rsid w:val="00114B56"/>
    <w:rsid w:val="00114B96"/>
    <w:rsid w:val="00114E47"/>
    <w:rsid w:val="00115123"/>
    <w:rsid w:val="00115A20"/>
    <w:rsid w:val="00115F66"/>
    <w:rsid w:val="00116647"/>
    <w:rsid w:val="00116A85"/>
    <w:rsid w:val="00116CA9"/>
    <w:rsid w:val="00116F84"/>
    <w:rsid w:val="00117BB9"/>
    <w:rsid w:val="00117D38"/>
    <w:rsid w:val="00117D7A"/>
    <w:rsid w:val="00120112"/>
    <w:rsid w:val="001201B0"/>
    <w:rsid w:val="00120EA1"/>
    <w:rsid w:val="00121789"/>
    <w:rsid w:val="0012181E"/>
    <w:rsid w:val="00122048"/>
    <w:rsid w:val="001228A0"/>
    <w:rsid w:val="00122B7D"/>
    <w:rsid w:val="00122C38"/>
    <w:rsid w:val="00122DEA"/>
    <w:rsid w:val="00123C48"/>
    <w:rsid w:val="00123EFF"/>
    <w:rsid w:val="001241F7"/>
    <w:rsid w:val="00124D1A"/>
    <w:rsid w:val="001251AF"/>
    <w:rsid w:val="0012554D"/>
    <w:rsid w:val="00125654"/>
    <w:rsid w:val="00125D0D"/>
    <w:rsid w:val="00125D9D"/>
    <w:rsid w:val="00125DC1"/>
    <w:rsid w:val="001263E8"/>
    <w:rsid w:val="00127810"/>
    <w:rsid w:val="0012798A"/>
    <w:rsid w:val="001300A8"/>
    <w:rsid w:val="001301E6"/>
    <w:rsid w:val="001304F2"/>
    <w:rsid w:val="00130C4C"/>
    <w:rsid w:val="00130F93"/>
    <w:rsid w:val="00131198"/>
    <w:rsid w:val="001313EB"/>
    <w:rsid w:val="00131CCF"/>
    <w:rsid w:val="00131E80"/>
    <w:rsid w:val="0013222E"/>
    <w:rsid w:val="001322B2"/>
    <w:rsid w:val="00132700"/>
    <w:rsid w:val="001328D2"/>
    <w:rsid w:val="00133CE6"/>
    <w:rsid w:val="00134904"/>
    <w:rsid w:val="001349AB"/>
    <w:rsid w:val="00134F4E"/>
    <w:rsid w:val="00134FB0"/>
    <w:rsid w:val="001350AC"/>
    <w:rsid w:val="001352EC"/>
    <w:rsid w:val="0013543B"/>
    <w:rsid w:val="00135A2E"/>
    <w:rsid w:val="00135E0B"/>
    <w:rsid w:val="001361A8"/>
    <w:rsid w:val="001362EC"/>
    <w:rsid w:val="001365A5"/>
    <w:rsid w:val="001368CC"/>
    <w:rsid w:val="00136AB1"/>
    <w:rsid w:val="001372CA"/>
    <w:rsid w:val="0013742C"/>
    <w:rsid w:val="00137AFD"/>
    <w:rsid w:val="00137EBB"/>
    <w:rsid w:val="0014012A"/>
    <w:rsid w:val="001405D6"/>
    <w:rsid w:val="00140AD8"/>
    <w:rsid w:val="00140BE4"/>
    <w:rsid w:val="00141130"/>
    <w:rsid w:val="001411DE"/>
    <w:rsid w:val="00141399"/>
    <w:rsid w:val="00141962"/>
    <w:rsid w:val="00141A0B"/>
    <w:rsid w:val="00141AF4"/>
    <w:rsid w:val="00141F00"/>
    <w:rsid w:val="00142241"/>
    <w:rsid w:val="0014246B"/>
    <w:rsid w:val="00142E09"/>
    <w:rsid w:val="00143714"/>
    <w:rsid w:val="0014377B"/>
    <w:rsid w:val="00143D3A"/>
    <w:rsid w:val="00144D09"/>
    <w:rsid w:val="0014542A"/>
    <w:rsid w:val="00145808"/>
    <w:rsid w:val="00145F65"/>
    <w:rsid w:val="001460E0"/>
    <w:rsid w:val="00146902"/>
    <w:rsid w:val="00146DFA"/>
    <w:rsid w:val="00147B68"/>
    <w:rsid w:val="00147BB3"/>
    <w:rsid w:val="0015018D"/>
    <w:rsid w:val="00150228"/>
    <w:rsid w:val="001502C3"/>
    <w:rsid w:val="001504E8"/>
    <w:rsid w:val="00150536"/>
    <w:rsid w:val="00151ADE"/>
    <w:rsid w:val="00152D63"/>
    <w:rsid w:val="00152DCD"/>
    <w:rsid w:val="001533B2"/>
    <w:rsid w:val="001534CA"/>
    <w:rsid w:val="0015369A"/>
    <w:rsid w:val="0015386A"/>
    <w:rsid w:val="00153E85"/>
    <w:rsid w:val="001540F9"/>
    <w:rsid w:val="00154E90"/>
    <w:rsid w:val="001553D8"/>
    <w:rsid w:val="001557A9"/>
    <w:rsid w:val="00155878"/>
    <w:rsid w:val="0015599D"/>
    <w:rsid w:val="00155A36"/>
    <w:rsid w:val="0015694E"/>
    <w:rsid w:val="001569A5"/>
    <w:rsid w:val="001572AC"/>
    <w:rsid w:val="001573F1"/>
    <w:rsid w:val="0015755C"/>
    <w:rsid w:val="001600C9"/>
    <w:rsid w:val="00160308"/>
    <w:rsid w:val="001604E1"/>
    <w:rsid w:val="0016052B"/>
    <w:rsid w:val="00160957"/>
    <w:rsid w:val="00160B56"/>
    <w:rsid w:val="0016159C"/>
    <w:rsid w:val="00161833"/>
    <w:rsid w:val="00161E62"/>
    <w:rsid w:val="00161F05"/>
    <w:rsid w:val="00162797"/>
    <w:rsid w:val="00162A20"/>
    <w:rsid w:val="00162C49"/>
    <w:rsid w:val="00163025"/>
    <w:rsid w:val="0016370B"/>
    <w:rsid w:val="0016487E"/>
    <w:rsid w:val="00164CD1"/>
    <w:rsid w:val="001655BD"/>
    <w:rsid w:val="00165674"/>
    <w:rsid w:val="00165810"/>
    <w:rsid w:val="00165A24"/>
    <w:rsid w:val="00165E36"/>
    <w:rsid w:val="0016614B"/>
    <w:rsid w:val="001665FD"/>
    <w:rsid w:val="0016686D"/>
    <w:rsid w:val="00166A48"/>
    <w:rsid w:val="00166D6D"/>
    <w:rsid w:val="00166F24"/>
    <w:rsid w:val="00167104"/>
    <w:rsid w:val="00167A72"/>
    <w:rsid w:val="0017080F"/>
    <w:rsid w:val="00170972"/>
    <w:rsid w:val="00170BD4"/>
    <w:rsid w:val="001711E3"/>
    <w:rsid w:val="00171F36"/>
    <w:rsid w:val="00172464"/>
    <w:rsid w:val="00172600"/>
    <w:rsid w:val="00172614"/>
    <w:rsid w:val="00172672"/>
    <w:rsid w:val="00172AA4"/>
    <w:rsid w:val="0017308E"/>
    <w:rsid w:val="00173309"/>
    <w:rsid w:val="0017357E"/>
    <w:rsid w:val="001735A8"/>
    <w:rsid w:val="00173881"/>
    <w:rsid w:val="001740E5"/>
    <w:rsid w:val="001741F4"/>
    <w:rsid w:val="00174587"/>
    <w:rsid w:val="0017474C"/>
    <w:rsid w:val="00174783"/>
    <w:rsid w:val="00175CF4"/>
    <w:rsid w:val="001763FA"/>
    <w:rsid w:val="001763FC"/>
    <w:rsid w:val="00176592"/>
    <w:rsid w:val="001768FD"/>
    <w:rsid w:val="0017695A"/>
    <w:rsid w:val="00176A27"/>
    <w:rsid w:val="00176A60"/>
    <w:rsid w:val="00176B20"/>
    <w:rsid w:val="00176D32"/>
    <w:rsid w:val="00176E7D"/>
    <w:rsid w:val="00177026"/>
    <w:rsid w:val="00177187"/>
    <w:rsid w:val="001773BC"/>
    <w:rsid w:val="001774E6"/>
    <w:rsid w:val="00177F98"/>
    <w:rsid w:val="00180887"/>
    <w:rsid w:val="00180A83"/>
    <w:rsid w:val="00180D65"/>
    <w:rsid w:val="001813AB"/>
    <w:rsid w:val="001819C6"/>
    <w:rsid w:val="00181A7D"/>
    <w:rsid w:val="00181B78"/>
    <w:rsid w:val="0018211C"/>
    <w:rsid w:val="001821F8"/>
    <w:rsid w:val="0018246A"/>
    <w:rsid w:val="00182691"/>
    <w:rsid w:val="00182CBE"/>
    <w:rsid w:val="00182EBE"/>
    <w:rsid w:val="001831B3"/>
    <w:rsid w:val="0018326A"/>
    <w:rsid w:val="0018334A"/>
    <w:rsid w:val="00183486"/>
    <w:rsid w:val="0018396A"/>
    <w:rsid w:val="001845FA"/>
    <w:rsid w:val="0018521A"/>
    <w:rsid w:val="0018522B"/>
    <w:rsid w:val="00185425"/>
    <w:rsid w:val="00185457"/>
    <w:rsid w:val="001854A8"/>
    <w:rsid w:val="001854BC"/>
    <w:rsid w:val="00185B89"/>
    <w:rsid w:val="00185D40"/>
    <w:rsid w:val="00186C17"/>
    <w:rsid w:val="00187284"/>
    <w:rsid w:val="0018761A"/>
    <w:rsid w:val="0018787A"/>
    <w:rsid w:val="00187A73"/>
    <w:rsid w:val="00187FD1"/>
    <w:rsid w:val="00190180"/>
    <w:rsid w:val="001908C1"/>
    <w:rsid w:val="00190A43"/>
    <w:rsid w:val="00190D0B"/>
    <w:rsid w:val="001912FB"/>
    <w:rsid w:val="00191608"/>
    <w:rsid w:val="00191664"/>
    <w:rsid w:val="00192065"/>
    <w:rsid w:val="001934F8"/>
    <w:rsid w:val="00194085"/>
    <w:rsid w:val="001941AA"/>
    <w:rsid w:val="00194F73"/>
    <w:rsid w:val="001951D5"/>
    <w:rsid w:val="00195746"/>
    <w:rsid w:val="00195D6C"/>
    <w:rsid w:val="00195EC2"/>
    <w:rsid w:val="00195F99"/>
    <w:rsid w:val="00196BF1"/>
    <w:rsid w:val="00197041"/>
    <w:rsid w:val="001A016C"/>
    <w:rsid w:val="001A0422"/>
    <w:rsid w:val="001A0BEE"/>
    <w:rsid w:val="001A102F"/>
    <w:rsid w:val="001A1A27"/>
    <w:rsid w:val="001A1A61"/>
    <w:rsid w:val="001A1ED0"/>
    <w:rsid w:val="001A1EFA"/>
    <w:rsid w:val="001A1FAC"/>
    <w:rsid w:val="001A1FC1"/>
    <w:rsid w:val="001A27EE"/>
    <w:rsid w:val="001A35A6"/>
    <w:rsid w:val="001A368A"/>
    <w:rsid w:val="001A3963"/>
    <w:rsid w:val="001A3BD3"/>
    <w:rsid w:val="001A41DF"/>
    <w:rsid w:val="001A43F5"/>
    <w:rsid w:val="001A4438"/>
    <w:rsid w:val="001A4B66"/>
    <w:rsid w:val="001A4CA5"/>
    <w:rsid w:val="001A4E0E"/>
    <w:rsid w:val="001A4E8C"/>
    <w:rsid w:val="001A4EF7"/>
    <w:rsid w:val="001A4F6E"/>
    <w:rsid w:val="001A5A21"/>
    <w:rsid w:val="001A5A62"/>
    <w:rsid w:val="001A5ABD"/>
    <w:rsid w:val="001A5CE0"/>
    <w:rsid w:val="001A5CF7"/>
    <w:rsid w:val="001A60E2"/>
    <w:rsid w:val="001A69F0"/>
    <w:rsid w:val="001A75E7"/>
    <w:rsid w:val="001A79AA"/>
    <w:rsid w:val="001A7ACF"/>
    <w:rsid w:val="001A7C06"/>
    <w:rsid w:val="001A7C3B"/>
    <w:rsid w:val="001A7F95"/>
    <w:rsid w:val="001B07B0"/>
    <w:rsid w:val="001B0992"/>
    <w:rsid w:val="001B0AC4"/>
    <w:rsid w:val="001B0E89"/>
    <w:rsid w:val="001B109A"/>
    <w:rsid w:val="001B1120"/>
    <w:rsid w:val="001B15E2"/>
    <w:rsid w:val="001B163A"/>
    <w:rsid w:val="001B22AA"/>
    <w:rsid w:val="001B253D"/>
    <w:rsid w:val="001B277C"/>
    <w:rsid w:val="001B277F"/>
    <w:rsid w:val="001B2C6A"/>
    <w:rsid w:val="001B2F19"/>
    <w:rsid w:val="001B35B2"/>
    <w:rsid w:val="001B35ED"/>
    <w:rsid w:val="001B369D"/>
    <w:rsid w:val="001B4355"/>
    <w:rsid w:val="001B450E"/>
    <w:rsid w:val="001B46DB"/>
    <w:rsid w:val="001B4F75"/>
    <w:rsid w:val="001B517A"/>
    <w:rsid w:val="001B5DDB"/>
    <w:rsid w:val="001B62D3"/>
    <w:rsid w:val="001B6640"/>
    <w:rsid w:val="001B7087"/>
    <w:rsid w:val="001B74F4"/>
    <w:rsid w:val="001B75DC"/>
    <w:rsid w:val="001B7B83"/>
    <w:rsid w:val="001C0136"/>
    <w:rsid w:val="001C0A10"/>
    <w:rsid w:val="001C0A6E"/>
    <w:rsid w:val="001C0AD1"/>
    <w:rsid w:val="001C0BCC"/>
    <w:rsid w:val="001C117D"/>
    <w:rsid w:val="001C120F"/>
    <w:rsid w:val="001C1435"/>
    <w:rsid w:val="001C151F"/>
    <w:rsid w:val="001C1F9C"/>
    <w:rsid w:val="001C226A"/>
    <w:rsid w:val="001C236E"/>
    <w:rsid w:val="001C275B"/>
    <w:rsid w:val="001C29E7"/>
    <w:rsid w:val="001C3119"/>
    <w:rsid w:val="001C32C6"/>
    <w:rsid w:val="001C34FF"/>
    <w:rsid w:val="001C3E2D"/>
    <w:rsid w:val="001C48C7"/>
    <w:rsid w:val="001C4A9E"/>
    <w:rsid w:val="001C5F84"/>
    <w:rsid w:val="001C674A"/>
    <w:rsid w:val="001C6CAB"/>
    <w:rsid w:val="001C6CC1"/>
    <w:rsid w:val="001C6EDD"/>
    <w:rsid w:val="001C7130"/>
    <w:rsid w:val="001C72FC"/>
    <w:rsid w:val="001C7B74"/>
    <w:rsid w:val="001C7E70"/>
    <w:rsid w:val="001D0068"/>
    <w:rsid w:val="001D01C6"/>
    <w:rsid w:val="001D092F"/>
    <w:rsid w:val="001D1AEF"/>
    <w:rsid w:val="001D244E"/>
    <w:rsid w:val="001D24F1"/>
    <w:rsid w:val="001D286C"/>
    <w:rsid w:val="001D3031"/>
    <w:rsid w:val="001D33B8"/>
    <w:rsid w:val="001D385D"/>
    <w:rsid w:val="001D3897"/>
    <w:rsid w:val="001D3AD1"/>
    <w:rsid w:val="001D45D2"/>
    <w:rsid w:val="001D478B"/>
    <w:rsid w:val="001D4816"/>
    <w:rsid w:val="001D4970"/>
    <w:rsid w:val="001D57E6"/>
    <w:rsid w:val="001D5F02"/>
    <w:rsid w:val="001D6178"/>
    <w:rsid w:val="001D6186"/>
    <w:rsid w:val="001D62AF"/>
    <w:rsid w:val="001D62CE"/>
    <w:rsid w:val="001D637E"/>
    <w:rsid w:val="001D6652"/>
    <w:rsid w:val="001D69E5"/>
    <w:rsid w:val="001D6B3D"/>
    <w:rsid w:val="001D6ED5"/>
    <w:rsid w:val="001D7104"/>
    <w:rsid w:val="001D7C2E"/>
    <w:rsid w:val="001E00CD"/>
    <w:rsid w:val="001E0360"/>
    <w:rsid w:val="001E03B6"/>
    <w:rsid w:val="001E075F"/>
    <w:rsid w:val="001E0933"/>
    <w:rsid w:val="001E0E13"/>
    <w:rsid w:val="001E14CB"/>
    <w:rsid w:val="001E14E8"/>
    <w:rsid w:val="001E1627"/>
    <w:rsid w:val="001E18BD"/>
    <w:rsid w:val="001E1A7C"/>
    <w:rsid w:val="001E1DBA"/>
    <w:rsid w:val="001E1EF2"/>
    <w:rsid w:val="001E290B"/>
    <w:rsid w:val="001E3321"/>
    <w:rsid w:val="001E385F"/>
    <w:rsid w:val="001E39E4"/>
    <w:rsid w:val="001E45E7"/>
    <w:rsid w:val="001E460F"/>
    <w:rsid w:val="001E490C"/>
    <w:rsid w:val="001E4B87"/>
    <w:rsid w:val="001E4BF7"/>
    <w:rsid w:val="001E4C68"/>
    <w:rsid w:val="001E50FD"/>
    <w:rsid w:val="001E5310"/>
    <w:rsid w:val="001E5920"/>
    <w:rsid w:val="001E59DC"/>
    <w:rsid w:val="001E5DD7"/>
    <w:rsid w:val="001E5EEE"/>
    <w:rsid w:val="001E5F4A"/>
    <w:rsid w:val="001E6553"/>
    <w:rsid w:val="001E6CF7"/>
    <w:rsid w:val="001E7358"/>
    <w:rsid w:val="001E74EB"/>
    <w:rsid w:val="001E76C3"/>
    <w:rsid w:val="001E7964"/>
    <w:rsid w:val="001E7C72"/>
    <w:rsid w:val="001E7EDD"/>
    <w:rsid w:val="001F02CD"/>
    <w:rsid w:val="001F0B7F"/>
    <w:rsid w:val="001F0CD0"/>
    <w:rsid w:val="001F0F71"/>
    <w:rsid w:val="001F1279"/>
    <w:rsid w:val="001F15B1"/>
    <w:rsid w:val="001F19D1"/>
    <w:rsid w:val="001F1B69"/>
    <w:rsid w:val="001F1C8F"/>
    <w:rsid w:val="001F1D9A"/>
    <w:rsid w:val="001F2740"/>
    <w:rsid w:val="001F2C3A"/>
    <w:rsid w:val="001F2C6B"/>
    <w:rsid w:val="001F3531"/>
    <w:rsid w:val="001F3696"/>
    <w:rsid w:val="001F3F85"/>
    <w:rsid w:val="001F42FF"/>
    <w:rsid w:val="001F44B4"/>
    <w:rsid w:val="001F44D3"/>
    <w:rsid w:val="001F4510"/>
    <w:rsid w:val="001F4BA5"/>
    <w:rsid w:val="001F58D3"/>
    <w:rsid w:val="001F5957"/>
    <w:rsid w:val="001F59C6"/>
    <w:rsid w:val="001F5A49"/>
    <w:rsid w:val="001F60DA"/>
    <w:rsid w:val="001F65A4"/>
    <w:rsid w:val="001F65E0"/>
    <w:rsid w:val="001F6B53"/>
    <w:rsid w:val="001F6EE3"/>
    <w:rsid w:val="001F7362"/>
    <w:rsid w:val="001F7AE9"/>
    <w:rsid w:val="001F7CBF"/>
    <w:rsid w:val="001F7CFD"/>
    <w:rsid w:val="0020084F"/>
    <w:rsid w:val="002011D5"/>
    <w:rsid w:val="00201C2D"/>
    <w:rsid w:val="0020233B"/>
    <w:rsid w:val="002025F9"/>
    <w:rsid w:val="00202E6B"/>
    <w:rsid w:val="00203367"/>
    <w:rsid w:val="00203C06"/>
    <w:rsid w:val="00204438"/>
    <w:rsid w:val="00204508"/>
    <w:rsid w:val="00204A44"/>
    <w:rsid w:val="00204BFC"/>
    <w:rsid w:val="00204F6E"/>
    <w:rsid w:val="002054AD"/>
    <w:rsid w:val="00206147"/>
    <w:rsid w:val="002064F3"/>
    <w:rsid w:val="002069A8"/>
    <w:rsid w:val="00206B2B"/>
    <w:rsid w:val="00206C70"/>
    <w:rsid w:val="00206D79"/>
    <w:rsid w:val="00206EE7"/>
    <w:rsid w:val="0020789A"/>
    <w:rsid w:val="00207C83"/>
    <w:rsid w:val="00210869"/>
    <w:rsid w:val="002108AC"/>
    <w:rsid w:val="002116AD"/>
    <w:rsid w:val="00211999"/>
    <w:rsid w:val="002119E9"/>
    <w:rsid w:val="00211B44"/>
    <w:rsid w:val="00212012"/>
    <w:rsid w:val="002120A6"/>
    <w:rsid w:val="002122B8"/>
    <w:rsid w:val="002123A4"/>
    <w:rsid w:val="002126CD"/>
    <w:rsid w:val="00212A54"/>
    <w:rsid w:val="00212EC9"/>
    <w:rsid w:val="00213773"/>
    <w:rsid w:val="00213B0E"/>
    <w:rsid w:val="00213CBC"/>
    <w:rsid w:val="002141FB"/>
    <w:rsid w:val="00214447"/>
    <w:rsid w:val="002146CA"/>
    <w:rsid w:val="002147D6"/>
    <w:rsid w:val="00214A2A"/>
    <w:rsid w:val="00214BEB"/>
    <w:rsid w:val="002154C2"/>
    <w:rsid w:val="0021575B"/>
    <w:rsid w:val="00215783"/>
    <w:rsid w:val="00216159"/>
    <w:rsid w:val="0021669B"/>
    <w:rsid w:val="002166C7"/>
    <w:rsid w:val="00216876"/>
    <w:rsid w:val="002168C9"/>
    <w:rsid w:val="00217451"/>
    <w:rsid w:val="002200D2"/>
    <w:rsid w:val="0022018A"/>
    <w:rsid w:val="00220ADA"/>
    <w:rsid w:val="00220B7B"/>
    <w:rsid w:val="00220CAA"/>
    <w:rsid w:val="00221265"/>
    <w:rsid w:val="0022180E"/>
    <w:rsid w:val="00221B60"/>
    <w:rsid w:val="002220BA"/>
    <w:rsid w:val="00222546"/>
    <w:rsid w:val="00222796"/>
    <w:rsid w:val="002227B3"/>
    <w:rsid w:val="002227F5"/>
    <w:rsid w:val="00222913"/>
    <w:rsid w:val="00222CE3"/>
    <w:rsid w:val="002235D7"/>
    <w:rsid w:val="002239C4"/>
    <w:rsid w:val="00224617"/>
    <w:rsid w:val="00225591"/>
    <w:rsid w:val="00225690"/>
    <w:rsid w:val="0022574F"/>
    <w:rsid w:val="00225910"/>
    <w:rsid w:val="0022593A"/>
    <w:rsid w:val="00225B52"/>
    <w:rsid w:val="00225CE3"/>
    <w:rsid w:val="00225D3F"/>
    <w:rsid w:val="002260D7"/>
    <w:rsid w:val="00226496"/>
    <w:rsid w:val="002269E8"/>
    <w:rsid w:val="00226B17"/>
    <w:rsid w:val="0022712B"/>
    <w:rsid w:val="002273DB"/>
    <w:rsid w:val="0022740B"/>
    <w:rsid w:val="002276A4"/>
    <w:rsid w:val="00227843"/>
    <w:rsid w:val="00227A99"/>
    <w:rsid w:val="00227C8B"/>
    <w:rsid w:val="00230A44"/>
    <w:rsid w:val="00230A52"/>
    <w:rsid w:val="00230FA5"/>
    <w:rsid w:val="00231131"/>
    <w:rsid w:val="00231167"/>
    <w:rsid w:val="0023119B"/>
    <w:rsid w:val="0023170E"/>
    <w:rsid w:val="00231839"/>
    <w:rsid w:val="00232371"/>
    <w:rsid w:val="00232423"/>
    <w:rsid w:val="0023262B"/>
    <w:rsid w:val="00232A4E"/>
    <w:rsid w:val="0023307F"/>
    <w:rsid w:val="00233A7D"/>
    <w:rsid w:val="00234035"/>
    <w:rsid w:val="002346C6"/>
    <w:rsid w:val="0023476D"/>
    <w:rsid w:val="0023482B"/>
    <w:rsid w:val="0023482C"/>
    <w:rsid w:val="00234AA4"/>
    <w:rsid w:val="00234C7F"/>
    <w:rsid w:val="00234E62"/>
    <w:rsid w:val="00234F8F"/>
    <w:rsid w:val="00235AD3"/>
    <w:rsid w:val="0023658F"/>
    <w:rsid w:val="00236872"/>
    <w:rsid w:val="00236890"/>
    <w:rsid w:val="002368C0"/>
    <w:rsid w:val="00236AA1"/>
    <w:rsid w:val="00236AC0"/>
    <w:rsid w:val="00236CC2"/>
    <w:rsid w:val="00236CDE"/>
    <w:rsid w:val="0023763A"/>
    <w:rsid w:val="00237D7D"/>
    <w:rsid w:val="002404D1"/>
    <w:rsid w:val="002405C8"/>
    <w:rsid w:val="002406F6"/>
    <w:rsid w:val="00240ECB"/>
    <w:rsid w:val="002415DA"/>
    <w:rsid w:val="00241857"/>
    <w:rsid w:val="0024285E"/>
    <w:rsid w:val="00242997"/>
    <w:rsid w:val="00242F79"/>
    <w:rsid w:val="00242FA8"/>
    <w:rsid w:val="0024307E"/>
    <w:rsid w:val="0024310E"/>
    <w:rsid w:val="00243161"/>
    <w:rsid w:val="00243204"/>
    <w:rsid w:val="0024393A"/>
    <w:rsid w:val="00243AC5"/>
    <w:rsid w:val="00243F11"/>
    <w:rsid w:val="0024405D"/>
    <w:rsid w:val="00244317"/>
    <w:rsid w:val="00244516"/>
    <w:rsid w:val="00244745"/>
    <w:rsid w:val="00244A0C"/>
    <w:rsid w:val="00244CF8"/>
    <w:rsid w:val="002454F0"/>
    <w:rsid w:val="002456C9"/>
    <w:rsid w:val="002456FB"/>
    <w:rsid w:val="00245B9E"/>
    <w:rsid w:val="002465AC"/>
    <w:rsid w:val="002465EC"/>
    <w:rsid w:val="00246614"/>
    <w:rsid w:val="00246907"/>
    <w:rsid w:val="00246A93"/>
    <w:rsid w:val="00246C0E"/>
    <w:rsid w:val="00246C85"/>
    <w:rsid w:val="00246EC9"/>
    <w:rsid w:val="00246FE9"/>
    <w:rsid w:val="00247130"/>
    <w:rsid w:val="0024723E"/>
    <w:rsid w:val="00247760"/>
    <w:rsid w:val="002477A7"/>
    <w:rsid w:val="00247D26"/>
    <w:rsid w:val="00247E6F"/>
    <w:rsid w:val="00247FD9"/>
    <w:rsid w:val="0025003A"/>
    <w:rsid w:val="00250260"/>
    <w:rsid w:val="00250FD5"/>
    <w:rsid w:val="00251167"/>
    <w:rsid w:val="002511BA"/>
    <w:rsid w:val="00251A55"/>
    <w:rsid w:val="00252682"/>
    <w:rsid w:val="002526B9"/>
    <w:rsid w:val="00252882"/>
    <w:rsid w:val="00252DD3"/>
    <w:rsid w:val="0025338F"/>
    <w:rsid w:val="00253572"/>
    <w:rsid w:val="0025394F"/>
    <w:rsid w:val="002539AA"/>
    <w:rsid w:val="00253B15"/>
    <w:rsid w:val="00253B97"/>
    <w:rsid w:val="002544CB"/>
    <w:rsid w:val="00254724"/>
    <w:rsid w:val="00255BAA"/>
    <w:rsid w:val="00255D8E"/>
    <w:rsid w:val="0025607F"/>
    <w:rsid w:val="0025646F"/>
    <w:rsid w:val="00256584"/>
    <w:rsid w:val="00256C48"/>
    <w:rsid w:val="00256D20"/>
    <w:rsid w:val="00256ED6"/>
    <w:rsid w:val="00256EF8"/>
    <w:rsid w:val="002570D5"/>
    <w:rsid w:val="00257177"/>
    <w:rsid w:val="00257305"/>
    <w:rsid w:val="00257730"/>
    <w:rsid w:val="00257803"/>
    <w:rsid w:val="00257B74"/>
    <w:rsid w:val="00257CD8"/>
    <w:rsid w:val="002604FD"/>
    <w:rsid w:val="00260F56"/>
    <w:rsid w:val="002610D8"/>
    <w:rsid w:val="00261A6C"/>
    <w:rsid w:val="002629E2"/>
    <w:rsid w:val="00262BA8"/>
    <w:rsid w:val="00262BC8"/>
    <w:rsid w:val="002636D4"/>
    <w:rsid w:val="002641D9"/>
    <w:rsid w:val="002643C5"/>
    <w:rsid w:val="002645A8"/>
    <w:rsid w:val="00264917"/>
    <w:rsid w:val="00264D97"/>
    <w:rsid w:val="00264FC1"/>
    <w:rsid w:val="002651EC"/>
    <w:rsid w:val="00265DC2"/>
    <w:rsid w:val="002660A9"/>
    <w:rsid w:val="0026638C"/>
    <w:rsid w:val="00266F00"/>
    <w:rsid w:val="002670EF"/>
    <w:rsid w:val="002671A2"/>
    <w:rsid w:val="0026735B"/>
    <w:rsid w:val="00267A38"/>
    <w:rsid w:val="00267EE2"/>
    <w:rsid w:val="00267F5F"/>
    <w:rsid w:val="002702F4"/>
    <w:rsid w:val="00270965"/>
    <w:rsid w:val="00270A01"/>
    <w:rsid w:val="00270EC6"/>
    <w:rsid w:val="00271E5D"/>
    <w:rsid w:val="00272082"/>
    <w:rsid w:val="002720FE"/>
    <w:rsid w:val="00272C8F"/>
    <w:rsid w:val="002731BB"/>
    <w:rsid w:val="0027349D"/>
    <w:rsid w:val="00273516"/>
    <w:rsid w:val="00273985"/>
    <w:rsid w:val="00273B82"/>
    <w:rsid w:val="00273E7A"/>
    <w:rsid w:val="00274372"/>
    <w:rsid w:val="0027475A"/>
    <w:rsid w:val="00274E9A"/>
    <w:rsid w:val="00274F5F"/>
    <w:rsid w:val="0027559C"/>
    <w:rsid w:val="00275F56"/>
    <w:rsid w:val="00275FAE"/>
    <w:rsid w:val="002765B7"/>
    <w:rsid w:val="00276EAA"/>
    <w:rsid w:val="0027735F"/>
    <w:rsid w:val="00277713"/>
    <w:rsid w:val="00277DBC"/>
    <w:rsid w:val="00277F64"/>
    <w:rsid w:val="00280550"/>
    <w:rsid w:val="00281063"/>
    <w:rsid w:val="00281676"/>
    <w:rsid w:val="00281C41"/>
    <w:rsid w:val="00281E32"/>
    <w:rsid w:val="002823B9"/>
    <w:rsid w:val="00282479"/>
    <w:rsid w:val="0028276E"/>
    <w:rsid w:val="002827F3"/>
    <w:rsid w:val="002829BD"/>
    <w:rsid w:val="00282B3E"/>
    <w:rsid w:val="00282C1F"/>
    <w:rsid w:val="00282C6C"/>
    <w:rsid w:val="00283B7F"/>
    <w:rsid w:val="0028468D"/>
    <w:rsid w:val="0028470C"/>
    <w:rsid w:val="00284B5F"/>
    <w:rsid w:val="00284EAE"/>
    <w:rsid w:val="0028560C"/>
    <w:rsid w:val="00285879"/>
    <w:rsid w:val="0028596B"/>
    <w:rsid w:val="00285FB9"/>
    <w:rsid w:val="00286219"/>
    <w:rsid w:val="00286579"/>
    <w:rsid w:val="00286A03"/>
    <w:rsid w:val="00286DB5"/>
    <w:rsid w:val="00287514"/>
    <w:rsid w:val="0028791B"/>
    <w:rsid w:val="00287C57"/>
    <w:rsid w:val="00287E44"/>
    <w:rsid w:val="00287F79"/>
    <w:rsid w:val="00290044"/>
    <w:rsid w:val="002900A9"/>
    <w:rsid w:val="00290C43"/>
    <w:rsid w:val="00290C90"/>
    <w:rsid w:val="00291260"/>
    <w:rsid w:val="002916DB"/>
    <w:rsid w:val="0029190A"/>
    <w:rsid w:val="0029220E"/>
    <w:rsid w:val="00292220"/>
    <w:rsid w:val="00293047"/>
    <w:rsid w:val="00293271"/>
    <w:rsid w:val="00293422"/>
    <w:rsid w:val="00293587"/>
    <w:rsid w:val="00293896"/>
    <w:rsid w:val="00293C63"/>
    <w:rsid w:val="00293D08"/>
    <w:rsid w:val="00293ED1"/>
    <w:rsid w:val="00294214"/>
    <w:rsid w:val="002949F6"/>
    <w:rsid w:val="00294A06"/>
    <w:rsid w:val="00294DD1"/>
    <w:rsid w:val="00294FFB"/>
    <w:rsid w:val="002954FD"/>
    <w:rsid w:val="002958FA"/>
    <w:rsid w:val="00296242"/>
    <w:rsid w:val="0029627F"/>
    <w:rsid w:val="002963EC"/>
    <w:rsid w:val="00296CE6"/>
    <w:rsid w:val="002973DF"/>
    <w:rsid w:val="00297D6A"/>
    <w:rsid w:val="002A0190"/>
    <w:rsid w:val="002A0983"/>
    <w:rsid w:val="002A0BF5"/>
    <w:rsid w:val="002A0C81"/>
    <w:rsid w:val="002A1128"/>
    <w:rsid w:val="002A158C"/>
    <w:rsid w:val="002A1739"/>
    <w:rsid w:val="002A1C9E"/>
    <w:rsid w:val="002A24EB"/>
    <w:rsid w:val="002A2C5E"/>
    <w:rsid w:val="002A2D66"/>
    <w:rsid w:val="002A4206"/>
    <w:rsid w:val="002A428E"/>
    <w:rsid w:val="002A432F"/>
    <w:rsid w:val="002A46FA"/>
    <w:rsid w:val="002A4916"/>
    <w:rsid w:val="002A5227"/>
    <w:rsid w:val="002A53C5"/>
    <w:rsid w:val="002A57BC"/>
    <w:rsid w:val="002A581C"/>
    <w:rsid w:val="002A74BF"/>
    <w:rsid w:val="002B00FE"/>
    <w:rsid w:val="002B0E27"/>
    <w:rsid w:val="002B10B6"/>
    <w:rsid w:val="002B10D3"/>
    <w:rsid w:val="002B1113"/>
    <w:rsid w:val="002B1867"/>
    <w:rsid w:val="002B1BD1"/>
    <w:rsid w:val="002B1EA3"/>
    <w:rsid w:val="002B2A55"/>
    <w:rsid w:val="002B2DA9"/>
    <w:rsid w:val="002B30C8"/>
    <w:rsid w:val="002B31FA"/>
    <w:rsid w:val="002B33D5"/>
    <w:rsid w:val="002B3434"/>
    <w:rsid w:val="002B3A06"/>
    <w:rsid w:val="002B4552"/>
    <w:rsid w:val="002B4C84"/>
    <w:rsid w:val="002B55DA"/>
    <w:rsid w:val="002B5746"/>
    <w:rsid w:val="002B5F21"/>
    <w:rsid w:val="002B63D3"/>
    <w:rsid w:val="002B6815"/>
    <w:rsid w:val="002B6AB1"/>
    <w:rsid w:val="002B71D1"/>
    <w:rsid w:val="002B7899"/>
    <w:rsid w:val="002B78CF"/>
    <w:rsid w:val="002B7ECC"/>
    <w:rsid w:val="002C0144"/>
    <w:rsid w:val="002C0CAC"/>
    <w:rsid w:val="002C1475"/>
    <w:rsid w:val="002C1500"/>
    <w:rsid w:val="002C1F28"/>
    <w:rsid w:val="002C1FA0"/>
    <w:rsid w:val="002C23CF"/>
    <w:rsid w:val="002C254B"/>
    <w:rsid w:val="002C25DE"/>
    <w:rsid w:val="002C27E8"/>
    <w:rsid w:val="002C2ACB"/>
    <w:rsid w:val="002C2F60"/>
    <w:rsid w:val="002C373F"/>
    <w:rsid w:val="002C41CB"/>
    <w:rsid w:val="002C47E2"/>
    <w:rsid w:val="002C5C58"/>
    <w:rsid w:val="002C61B5"/>
    <w:rsid w:val="002C6A1A"/>
    <w:rsid w:val="002C6B67"/>
    <w:rsid w:val="002C73EE"/>
    <w:rsid w:val="002C7660"/>
    <w:rsid w:val="002C7718"/>
    <w:rsid w:val="002C77DB"/>
    <w:rsid w:val="002C77F7"/>
    <w:rsid w:val="002C7CD4"/>
    <w:rsid w:val="002D0321"/>
    <w:rsid w:val="002D06A5"/>
    <w:rsid w:val="002D0E7A"/>
    <w:rsid w:val="002D155B"/>
    <w:rsid w:val="002D1AD3"/>
    <w:rsid w:val="002D40A5"/>
    <w:rsid w:val="002D47E5"/>
    <w:rsid w:val="002D48E1"/>
    <w:rsid w:val="002D4DF7"/>
    <w:rsid w:val="002D5847"/>
    <w:rsid w:val="002D5DF1"/>
    <w:rsid w:val="002D61C8"/>
    <w:rsid w:val="002D629E"/>
    <w:rsid w:val="002D6E9A"/>
    <w:rsid w:val="002D6F57"/>
    <w:rsid w:val="002D726B"/>
    <w:rsid w:val="002D75DB"/>
    <w:rsid w:val="002D7F19"/>
    <w:rsid w:val="002E0067"/>
    <w:rsid w:val="002E02D0"/>
    <w:rsid w:val="002E0489"/>
    <w:rsid w:val="002E04C0"/>
    <w:rsid w:val="002E0544"/>
    <w:rsid w:val="002E1DF4"/>
    <w:rsid w:val="002E2C3B"/>
    <w:rsid w:val="002E3C37"/>
    <w:rsid w:val="002E3CD0"/>
    <w:rsid w:val="002E4BA7"/>
    <w:rsid w:val="002E4D3D"/>
    <w:rsid w:val="002E4DD1"/>
    <w:rsid w:val="002E5CA7"/>
    <w:rsid w:val="002E6377"/>
    <w:rsid w:val="002E64C3"/>
    <w:rsid w:val="002E668B"/>
    <w:rsid w:val="002E7113"/>
    <w:rsid w:val="002E7235"/>
    <w:rsid w:val="002E7822"/>
    <w:rsid w:val="002E7C80"/>
    <w:rsid w:val="002E7DEA"/>
    <w:rsid w:val="002F01B0"/>
    <w:rsid w:val="002F024B"/>
    <w:rsid w:val="002F0276"/>
    <w:rsid w:val="002F039E"/>
    <w:rsid w:val="002F10E7"/>
    <w:rsid w:val="002F11F9"/>
    <w:rsid w:val="002F1274"/>
    <w:rsid w:val="002F13E0"/>
    <w:rsid w:val="002F16CB"/>
    <w:rsid w:val="002F1742"/>
    <w:rsid w:val="002F197C"/>
    <w:rsid w:val="002F1AB0"/>
    <w:rsid w:val="002F1C1B"/>
    <w:rsid w:val="002F238B"/>
    <w:rsid w:val="002F2626"/>
    <w:rsid w:val="002F2799"/>
    <w:rsid w:val="002F3038"/>
    <w:rsid w:val="002F3C64"/>
    <w:rsid w:val="002F4431"/>
    <w:rsid w:val="002F4687"/>
    <w:rsid w:val="002F47E7"/>
    <w:rsid w:val="002F510D"/>
    <w:rsid w:val="002F5F61"/>
    <w:rsid w:val="002F63E6"/>
    <w:rsid w:val="002F7729"/>
    <w:rsid w:val="002F794D"/>
    <w:rsid w:val="002F7ECE"/>
    <w:rsid w:val="00300081"/>
    <w:rsid w:val="0030023E"/>
    <w:rsid w:val="0030059B"/>
    <w:rsid w:val="00300812"/>
    <w:rsid w:val="0030094D"/>
    <w:rsid w:val="00300D44"/>
    <w:rsid w:val="00300FC5"/>
    <w:rsid w:val="003010AD"/>
    <w:rsid w:val="00301277"/>
    <w:rsid w:val="00301837"/>
    <w:rsid w:val="003019CD"/>
    <w:rsid w:val="00302DA3"/>
    <w:rsid w:val="0030341B"/>
    <w:rsid w:val="003034D2"/>
    <w:rsid w:val="0030373E"/>
    <w:rsid w:val="00303A1B"/>
    <w:rsid w:val="003044E0"/>
    <w:rsid w:val="003045BE"/>
    <w:rsid w:val="00304E8C"/>
    <w:rsid w:val="00305204"/>
    <w:rsid w:val="003054E0"/>
    <w:rsid w:val="00305F09"/>
    <w:rsid w:val="00305F53"/>
    <w:rsid w:val="003060F3"/>
    <w:rsid w:val="0030612A"/>
    <w:rsid w:val="003065F9"/>
    <w:rsid w:val="003068EC"/>
    <w:rsid w:val="00306C01"/>
    <w:rsid w:val="0030759B"/>
    <w:rsid w:val="003076C4"/>
    <w:rsid w:val="003079A6"/>
    <w:rsid w:val="00310275"/>
    <w:rsid w:val="003106C8"/>
    <w:rsid w:val="00310E3F"/>
    <w:rsid w:val="00311270"/>
    <w:rsid w:val="0031175D"/>
    <w:rsid w:val="00311800"/>
    <w:rsid w:val="003119DD"/>
    <w:rsid w:val="00312297"/>
    <w:rsid w:val="003124C8"/>
    <w:rsid w:val="00313367"/>
    <w:rsid w:val="0031354F"/>
    <w:rsid w:val="00314614"/>
    <w:rsid w:val="00314739"/>
    <w:rsid w:val="00314773"/>
    <w:rsid w:val="003149C2"/>
    <w:rsid w:val="00314F8A"/>
    <w:rsid w:val="003151F3"/>
    <w:rsid w:val="003152FA"/>
    <w:rsid w:val="003154DB"/>
    <w:rsid w:val="003156BC"/>
    <w:rsid w:val="00316198"/>
    <w:rsid w:val="00316779"/>
    <w:rsid w:val="00316A45"/>
    <w:rsid w:val="00316C18"/>
    <w:rsid w:val="00316C5F"/>
    <w:rsid w:val="00316C7C"/>
    <w:rsid w:val="003170CD"/>
    <w:rsid w:val="00317AB7"/>
    <w:rsid w:val="00317DA5"/>
    <w:rsid w:val="003201D0"/>
    <w:rsid w:val="003205E0"/>
    <w:rsid w:val="00321386"/>
    <w:rsid w:val="00321788"/>
    <w:rsid w:val="00321848"/>
    <w:rsid w:val="00321AF7"/>
    <w:rsid w:val="00321CB3"/>
    <w:rsid w:val="00321FA7"/>
    <w:rsid w:val="00322341"/>
    <w:rsid w:val="0032345B"/>
    <w:rsid w:val="00323484"/>
    <w:rsid w:val="003235FE"/>
    <w:rsid w:val="00324FF5"/>
    <w:rsid w:val="003256A0"/>
    <w:rsid w:val="00325BAB"/>
    <w:rsid w:val="003265DE"/>
    <w:rsid w:val="00326A08"/>
    <w:rsid w:val="003273D2"/>
    <w:rsid w:val="003275D6"/>
    <w:rsid w:val="0032761B"/>
    <w:rsid w:val="0032767E"/>
    <w:rsid w:val="003277C6"/>
    <w:rsid w:val="00327845"/>
    <w:rsid w:val="0032788D"/>
    <w:rsid w:val="00327B0E"/>
    <w:rsid w:val="00327F8D"/>
    <w:rsid w:val="003302CF"/>
    <w:rsid w:val="00330559"/>
    <w:rsid w:val="00330B86"/>
    <w:rsid w:val="00330DB5"/>
    <w:rsid w:val="00331306"/>
    <w:rsid w:val="00331659"/>
    <w:rsid w:val="003319C5"/>
    <w:rsid w:val="00331A58"/>
    <w:rsid w:val="003320F9"/>
    <w:rsid w:val="003327BD"/>
    <w:rsid w:val="00332CD4"/>
    <w:rsid w:val="003338EB"/>
    <w:rsid w:val="00333D21"/>
    <w:rsid w:val="00334446"/>
    <w:rsid w:val="0033444C"/>
    <w:rsid w:val="00334725"/>
    <w:rsid w:val="00334739"/>
    <w:rsid w:val="00334A38"/>
    <w:rsid w:val="00334AF1"/>
    <w:rsid w:val="003353D5"/>
    <w:rsid w:val="003354CA"/>
    <w:rsid w:val="00335A53"/>
    <w:rsid w:val="00336686"/>
    <w:rsid w:val="00336E16"/>
    <w:rsid w:val="00337311"/>
    <w:rsid w:val="003379A4"/>
    <w:rsid w:val="00337BB0"/>
    <w:rsid w:val="00337CB6"/>
    <w:rsid w:val="003403AE"/>
    <w:rsid w:val="003405B9"/>
    <w:rsid w:val="00340913"/>
    <w:rsid w:val="003409BD"/>
    <w:rsid w:val="00340F65"/>
    <w:rsid w:val="00341008"/>
    <w:rsid w:val="0034111B"/>
    <w:rsid w:val="00342559"/>
    <w:rsid w:val="00342D1A"/>
    <w:rsid w:val="0034339B"/>
    <w:rsid w:val="00343860"/>
    <w:rsid w:val="0034390F"/>
    <w:rsid w:val="00343AB5"/>
    <w:rsid w:val="00343CCF"/>
    <w:rsid w:val="003440F9"/>
    <w:rsid w:val="0034438F"/>
    <w:rsid w:val="00344BD5"/>
    <w:rsid w:val="00344CEF"/>
    <w:rsid w:val="00344F44"/>
    <w:rsid w:val="0034511C"/>
    <w:rsid w:val="00345191"/>
    <w:rsid w:val="0034550A"/>
    <w:rsid w:val="00345B7B"/>
    <w:rsid w:val="00345C93"/>
    <w:rsid w:val="0034620C"/>
    <w:rsid w:val="00346579"/>
    <w:rsid w:val="00346C50"/>
    <w:rsid w:val="00347157"/>
    <w:rsid w:val="003474B3"/>
    <w:rsid w:val="003475BA"/>
    <w:rsid w:val="00347A1B"/>
    <w:rsid w:val="00347CA3"/>
    <w:rsid w:val="00347F9F"/>
    <w:rsid w:val="00351032"/>
    <w:rsid w:val="0035149A"/>
    <w:rsid w:val="00351668"/>
    <w:rsid w:val="00352596"/>
    <w:rsid w:val="00352700"/>
    <w:rsid w:val="00352775"/>
    <w:rsid w:val="00352F14"/>
    <w:rsid w:val="003530B3"/>
    <w:rsid w:val="003532DF"/>
    <w:rsid w:val="00353A26"/>
    <w:rsid w:val="00353F13"/>
    <w:rsid w:val="003549E9"/>
    <w:rsid w:val="003553D2"/>
    <w:rsid w:val="0035546F"/>
    <w:rsid w:val="003554BD"/>
    <w:rsid w:val="003554CE"/>
    <w:rsid w:val="00355A25"/>
    <w:rsid w:val="00355E74"/>
    <w:rsid w:val="00356586"/>
    <w:rsid w:val="00356792"/>
    <w:rsid w:val="00356C59"/>
    <w:rsid w:val="00356DA5"/>
    <w:rsid w:val="003571E2"/>
    <w:rsid w:val="00360107"/>
    <w:rsid w:val="00360545"/>
    <w:rsid w:val="00360A82"/>
    <w:rsid w:val="00361062"/>
    <w:rsid w:val="003610F5"/>
    <w:rsid w:val="003616F4"/>
    <w:rsid w:val="00361DE0"/>
    <w:rsid w:val="003628E9"/>
    <w:rsid w:val="00362B5E"/>
    <w:rsid w:val="0036385F"/>
    <w:rsid w:val="003638E9"/>
    <w:rsid w:val="003641CC"/>
    <w:rsid w:val="003643A5"/>
    <w:rsid w:val="0036443D"/>
    <w:rsid w:val="003644CA"/>
    <w:rsid w:val="00364664"/>
    <w:rsid w:val="00364D82"/>
    <w:rsid w:val="00364D97"/>
    <w:rsid w:val="003652A3"/>
    <w:rsid w:val="0036533F"/>
    <w:rsid w:val="00365370"/>
    <w:rsid w:val="003661C9"/>
    <w:rsid w:val="0036693A"/>
    <w:rsid w:val="00366AFA"/>
    <w:rsid w:val="00366C31"/>
    <w:rsid w:val="00366E4E"/>
    <w:rsid w:val="003676E5"/>
    <w:rsid w:val="003676EA"/>
    <w:rsid w:val="00367886"/>
    <w:rsid w:val="00367AD9"/>
    <w:rsid w:val="00367CC7"/>
    <w:rsid w:val="00370219"/>
    <w:rsid w:val="0037051E"/>
    <w:rsid w:val="00370859"/>
    <w:rsid w:val="00370DE5"/>
    <w:rsid w:val="00371208"/>
    <w:rsid w:val="003718D9"/>
    <w:rsid w:val="0037207D"/>
    <w:rsid w:val="003722F2"/>
    <w:rsid w:val="00372389"/>
    <w:rsid w:val="00372564"/>
    <w:rsid w:val="00372644"/>
    <w:rsid w:val="0037334A"/>
    <w:rsid w:val="003734B3"/>
    <w:rsid w:val="00373D8A"/>
    <w:rsid w:val="0037443B"/>
    <w:rsid w:val="00374D3E"/>
    <w:rsid w:val="0037525E"/>
    <w:rsid w:val="00375820"/>
    <w:rsid w:val="00375B14"/>
    <w:rsid w:val="00375D85"/>
    <w:rsid w:val="00375E50"/>
    <w:rsid w:val="003760FD"/>
    <w:rsid w:val="003769D5"/>
    <w:rsid w:val="00376A9C"/>
    <w:rsid w:val="00377475"/>
    <w:rsid w:val="00377A8C"/>
    <w:rsid w:val="00380027"/>
    <w:rsid w:val="0038053C"/>
    <w:rsid w:val="0038054C"/>
    <w:rsid w:val="0038061C"/>
    <w:rsid w:val="00381137"/>
    <w:rsid w:val="00381168"/>
    <w:rsid w:val="00381BE5"/>
    <w:rsid w:val="00381E3D"/>
    <w:rsid w:val="003820DA"/>
    <w:rsid w:val="003825F4"/>
    <w:rsid w:val="00383110"/>
    <w:rsid w:val="00383181"/>
    <w:rsid w:val="003831C2"/>
    <w:rsid w:val="00383338"/>
    <w:rsid w:val="0038339B"/>
    <w:rsid w:val="0038369B"/>
    <w:rsid w:val="00383701"/>
    <w:rsid w:val="003837F6"/>
    <w:rsid w:val="00383BC1"/>
    <w:rsid w:val="003840B4"/>
    <w:rsid w:val="00384187"/>
    <w:rsid w:val="0038458A"/>
    <w:rsid w:val="00384701"/>
    <w:rsid w:val="00384744"/>
    <w:rsid w:val="00384900"/>
    <w:rsid w:val="00384D8F"/>
    <w:rsid w:val="00384DCE"/>
    <w:rsid w:val="00384EF8"/>
    <w:rsid w:val="00385547"/>
    <w:rsid w:val="003865E7"/>
    <w:rsid w:val="00386891"/>
    <w:rsid w:val="00386A21"/>
    <w:rsid w:val="0038735C"/>
    <w:rsid w:val="003874B4"/>
    <w:rsid w:val="00387631"/>
    <w:rsid w:val="00387823"/>
    <w:rsid w:val="00387954"/>
    <w:rsid w:val="00390044"/>
    <w:rsid w:val="003903FB"/>
    <w:rsid w:val="00390644"/>
    <w:rsid w:val="0039066F"/>
    <w:rsid w:val="00390D50"/>
    <w:rsid w:val="00390EAD"/>
    <w:rsid w:val="00390EAF"/>
    <w:rsid w:val="00391B86"/>
    <w:rsid w:val="00391CBB"/>
    <w:rsid w:val="00391D90"/>
    <w:rsid w:val="00391DDE"/>
    <w:rsid w:val="0039208E"/>
    <w:rsid w:val="003923A6"/>
    <w:rsid w:val="00392571"/>
    <w:rsid w:val="0039257A"/>
    <w:rsid w:val="0039290C"/>
    <w:rsid w:val="00393231"/>
    <w:rsid w:val="0039372B"/>
    <w:rsid w:val="0039383D"/>
    <w:rsid w:val="0039433B"/>
    <w:rsid w:val="003946B9"/>
    <w:rsid w:val="00394888"/>
    <w:rsid w:val="00394917"/>
    <w:rsid w:val="00394FE8"/>
    <w:rsid w:val="00395069"/>
    <w:rsid w:val="003955AD"/>
    <w:rsid w:val="00395A0A"/>
    <w:rsid w:val="00396911"/>
    <w:rsid w:val="00396943"/>
    <w:rsid w:val="00396C46"/>
    <w:rsid w:val="0039721E"/>
    <w:rsid w:val="00397BC5"/>
    <w:rsid w:val="00397BF1"/>
    <w:rsid w:val="003A0756"/>
    <w:rsid w:val="003A0A67"/>
    <w:rsid w:val="003A0E1D"/>
    <w:rsid w:val="003A1273"/>
    <w:rsid w:val="003A1596"/>
    <w:rsid w:val="003A1C56"/>
    <w:rsid w:val="003A1FEA"/>
    <w:rsid w:val="003A24A7"/>
    <w:rsid w:val="003A2DAC"/>
    <w:rsid w:val="003A2DB7"/>
    <w:rsid w:val="003A2E86"/>
    <w:rsid w:val="003A344A"/>
    <w:rsid w:val="003A3622"/>
    <w:rsid w:val="003A36D4"/>
    <w:rsid w:val="003A3C3F"/>
    <w:rsid w:val="003A3C4E"/>
    <w:rsid w:val="003A4139"/>
    <w:rsid w:val="003A4409"/>
    <w:rsid w:val="003A495B"/>
    <w:rsid w:val="003A4B2F"/>
    <w:rsid w:val="003A4C4A"/>
    <w:rsid w:val="003A4F9E"/>
    <w:rsid w:val="003A5033"/>
    <w:rsid w:val="003A53AA"/>
    <w:rsid w:val="003A54CF"/>
    <w:rsid w:val="003A5A21"/>
    <w:rsid w:val="003A5AFD"/>
    <w:rsid w:val="003A5E50"/>
    <w:rsid w:val="003A5EEB"/>
    <w:rsid w:val="003A5F81"/>
    <w:rsid w:val="003A6FFB"/>
    <w:rsid w:val="003A701E"/>
    <w:rsid w:val="003A7161"/>
    <w:rsid w:val="003A7200"/>
    <w:rsid w:val="003A75C6"/>
    <w:rsid w:val="003A7814"/>
    <w:rsid w:val="003A79FF"/>
    <w:rsid w:val="003A7B6F"/>
    <w:rsid w:val="003A7B9B"/>
    <w:rsid w:val="003A7DFF"/>
    <w:rsid w:val="003A7E72"/>
    <w:rsid w:val="003B00E9"/>
    <w:rsid w:val="003B02DF"/>
    <w:rsid w:val="003B0947"/>
    <w:rsid w:val="003B0A8B"/>
    <w:rsid w:val="003B1083"/>
    <w:rsid w:val="003B12DB"/>
    <w:rsid w:val="003B1346"/>
    <w:rsid w:val="003B1C5D"/>
    <w:rsid w:val="003B1DA1"/>
    <w:rsid w:val="003B1EAD"/>
    <w:rsid w:val="003B1F1C"/>
    <w:rsid w:val="003B23A8"/>
    <w:rsid w:val="003B24A2"/>
    <w:rsid w:val="003B24DD"/>
    <w:rsid w:val="003B2BCD"/>
    <w:rsid w:val="003B32BE"/>
    <w:rsid w:val="003B3822"/>
    <w:rsid w:val="003B3BAD"/>
    <w:rsid w:val="003B3F02"/>
    <w:rsid w:val="003B3F64"/>
    <w:rsid w:val="003B4312"/>
    <w:rsid w:val="003B4644"/>
    <w:rsid w:val="003B49D4"/>
    <w:rsid w:val="003B4B26"/>
    <w:rsid w:val="003B4E29"/>
    <w:rsid w:val="003B5306"/>
    <w:rsid w:val="003B5757"/>
    <w:rsid w:val="003B59A4"/>
    <w:rsid w:val="003B5E92"/>
    <w:rsid w:val="003B5F7C"/>
    <w:rsid w:val="003B6179"/>
    <w:rsid w:val="003B636B"/>
    <w:rsid w:val="003B69D0"/>
    <w:rsid w:val="003B772D"/>
    <w:rsid w:val="003B7B4D"/>
    <w:rsid w:val="003C0125"/>
    <w:rsid w:val="003C03F7"/>
    <w:rsid w:val="003C05CD"/>
    <w:rsid w:val="003C0FE5"/>
    <w:rsid w:val="003C14B6"/>
    <w:rsid w:val="003C1CAF"/>
    <w:rsid w:val="003C22D4"/>
    <w:rsid w:val="003C29AF"/>
    <w:rsid w:val="003C2E73"/>
    <w:rsid w:val="003C36B1"/>
    <w:rsid w:val="003C3984"/>
    <w:rsid w:val="003C3BC5"/>
    <w:rsid w:val="003C3F73"/>
    <w:rsid w:val="003C40A2"/>
    <w:rsid w:val="003C4A0A"/>
    <w:rsid w:val="003C5428"/>
    <w:rsid w:val="003C5519"/>
    <w:rsid w:val="003C5A97"/>
    <w:rsid w:val="003C616B"/>
    <w:rsid w:val="003C681D"/>
    <w:rsid w:val="003C6BED"/>
    <w:rsid w:val="003C76F4"/>
    <w:rsid w:val="003C7965"/>
    <w:rsid w:val="003C7B7E"/>
    <w:rsid w:val="003C7D06"/>
    <w:rsid w:val="003C7EF7"/>
    <w:rsid w:val="003D09EE"/>
    <w:rsid w:val="003D0E1F"/>
    <w:rsid w:val="003D113B"/>
    <w:rsid w:val="003D1182"/>
    <w:rsid w:val="003D1AE0"/>
    <w:rsid w:val="003D2045"/>
    <w:rsid w:val="003D22DA"/>
    <w:rsid w:val="003D2A32"/>
    <w:rsid w:val="003D358C"/>
    <w:rsid w:val="003D3779"/>
    <w:rsid w:val="003D3B8B"/>
    <w:rsid w:val="003D3CE6"/>
    <w:rsid w:val="003D4254"/>
    <w:rsid w:val="003D425A"/>
    <w:rsid w:val="003D4866"/>
    <w:rsid w:val="003D507A"/>
    <w:rsid w:val="003D554B"/>
    <w:rsid w:val="003D5F76"/>
    <w:rsid w:val="003D6065"/>
    <w:rsid w:val="003D6280"/>
    <w:rsid w:val="003D66CB"/>
    <w:rsid w:val="003D687A"/>
    <w:rsid w:val="003D6E45"/>
    <w:rsid w:val="003D7125"/>
    <w:rsid w:val="003D7A2D"/>
    <w:rsid w:val="003D7C91"/>
    <w:rsid w:val="003E0227"/>
    <w:rsid w:val="003E043F"/>
    <w:rsid w:val="003E07F1"/>
    <w:rsid w:val="003E08BE"/>
    <w:rsid w:val="003E08C6"/>
    <w:rsid w:val="003E0E8C"/>
    <w:rsid w:val="003E113F"/>
    <w:rsid w:val="003E1418"/>
    <w:rsid w:val="003E1687"/>
    <w:rsid w:val="003E1867"/>
    <w:rsid w:val="003E1ABA"/>
    <w:rsid w:val="003E20CB"/>
    <w:rsid w:val="003E2169"/>
    <w:rsid w:val="003E23B1"/>
    <w:rsid w:val="003E26DE"/>
    <w:rsid w:val="003E2E74"/>
    <w:rsid w:val="003E3238"/>
    <w:rsid w:val="003E32C5"/>
    <w:rsid w:val="003E4979"/>
    <w:rsid w:val="003E4B79"/>
    <w:rsid w:val="003E4B85"/>
    <w:rsid w:val="003E5764"/>
    <w:rsid w:val="003E581F"/>
    <w:rsid w:val="003E59A3"/>
    <w:rsid w:val="003E5CAB"/>
    <w:rsid w:val="003E5F16"/>
    <w:rsid w:val="003E634D"/>
    <w:rsid w:val="003E644F"/>
    <w:rsid w:val="003E64BB"/>
    <w:rsid w:val="003E6AC1"/>
    <w:rsid w:val="003E6B73"/>
    <w:rsid w:val="003E7EEA"/>
    <w:rsid w:val="003F00D8"/>
    <w:rsid w:val="003F01E7"/>
    <w:rsid w:val="003F0AEA"/>
    <w:rsid w:val="003F18CF"/>
    <w:rsid w:val="003F1B53"/>
    <w:rsid w:val="003F2BFE"/>
    <w:rsid w:val="003F3A44"/>
    <w:rsid w:val="003F3B3F"/>
    <w:rsid w:val="003F5732"/>
    <w:rsid w:val="003F5A5B"/>
    <w:rsid w:val="003F5F0A"/>
    <w:rsid w:val="003F603A"/>
    <w:rsid w:val="003F6DF4"/>
    <w:rsid w:val="003F7022"/>
    <w:rsid w:val="003F7263"/>
    <w:rsid w:val="003F7D77"/>
    <w:rsid w:val="00400626"/>
    <w:rsid w:val="00400A5E"/>
    <w:rsid w:val="00400F1D"/>
    <w:rsid w:val="00401089"/>
    <w:rsid w:val="004015B0"/>
    <w:rsid w:val="004016AD"/>
    <w:rsid w:val="00401A15"/>
    <w:rsid w:val="00401C5B"/>
    <w:rsid w:val="00401CC8"/>
    <w:rsid w:val="00401DB1"/>
    <w:rsid w:val="004020FB"/>
    <w:rsid w:val="0040230D"/>
    <w:rsid w:val="004024C2"/>
    <w:rsid w:val="004028D0"/>
    <w:rsid w:val="00402940"/>
    <w:rsid w:val="00403226"/>
    <w:rsid w:val="0040342B"/>
    <w:rsid w:val="00403827"/>
    <w:rsid w:val="004040E3"/>
    <w:rsid w:val="00404D4D"/>
    <w:rsid w:val="004068A2"/>
    <w:rsid w:val="00406FCE"/>
    <w:rsid w:val="00407731"/>
    <w:rsid w:val="00407CDA"/>
    <w:rsid w:val="00407F71"/>
    <w:rsid w:val="004100FD"/>
    <w:rsid w:val="0041029D"/>
    <w:rsid w:val="00410347"/>
    <w:rsid w:val="004104BF"/>
    <w:rsid w:val="0041068A"/>
    <w:rsid w:val="00410DEC"/>
    <w:rsid w:val="0041138F"/>
    <w:rsid w:val="0041162F"/>
    <w:rsid w:val="004118D5"/>
    <w:rsid w:val="0041209E"/>
    <w:rsid w:val="00412EF3"/>
    <w:rsid w:val="00413162"/>
    <w:rsid w:val="004133CD"/>
    <w:rsid w:val="00413549"/>
    <w:rsid w:val="004137F0"/>
    <w:rsid w:val="00413FCD"/>
    <w:rsid w:val="0041439E"/>
    <w:rsid w:val="00414538"/>
    <w:rsid w:val="00414647"/>
    <w:rsid w:val="0041479C"/>
    <w:rsid w:val="00414F16"/>
    <w:rsid w:val="00414F9A"/>
    <w:rsid w:val="0041509A"/>
    <w:rsid w:val="00415ECC"/>
    <w:rsid w:val="00415EF5"/>
    <w:rsid w:val="00416787"/>
    <w:rsid w:val="004170FC"/>
    <w:rsid w:val="00417F13"/>
    <w:rsid w:val="004203CA"/>
    <w:rsid w:val="004208D7"/>
    <w:rsid w:val="00420CA2"/>
    <w:rsid w:val="00421878"/>
    <w:rsid w:val="004219C1"/>
    <w:rsid w:val="004228EE"/>
    <w:rsid w:val="00422BB1"/>
    <w:rsid w:val="00422D87"/>
    <w:rsid w:val="0042325A"/>
    <w:rsid w:val="0042336F"/>
    <w:rsid w:val="004234EF"/>
    <w:rsid w:val="00423CA0"/>
    <w:rsid w:val="004242F2"/>
    <w:rsid w:val="004248DD"/>
    <w:rsid w:val="004249DB"/>
    <w:rsid w:val="00424C6D"/>
    <w:rsid w:val="00424C76"/>
    <w:rsid w:val="00425554"/>
    <w:rsid w:val="0042556A"/>
    <w:rsid w:val="00425B68"/>
    <w:rsid w:val="00425C9F"/>
    <w:rsid w:val="004268A5"/>
    <w:rsid w:val="0042695F"/>
    <w:rsid w:val="00426F4F"/>
    <w:rsid w:val="0042776F"/>
    <w:rsid w:val="00427D02"/>
    <w:rsid w:val="004300E1"/>
    <w:rsid w:val="00430294"/>
    <w:rsid w:val="004304A6"/>
    <w:rsid w:val="004309CF"/>
    <w:rsid w:val="00430B44"/>
    <w:rsid w:val="00430F27"/>
    <w:rsid w:val="0043104B"/>
    <w:rsid w:val="0043181D"/>
    <w:rsid w:val="00431AE7"/>
    <w:rsid w:val="00431DC7"/>
    <w:rsid w:val="004325BF"/>
    <w:rsid w:val="004328E4"/>
    <w:rsid w:val="00432937"/>
    <w:rsid w:val="00433460"/>
    <w:rsid w:val="00433550"/>
    <w:rsid w:val="00433D87"/>
    <w:rsid w:val="00433E32"/>
    <w:rsid w:val="00433ECE"/>
    <w:rsid w:val="00434370"/>
    <w:rsid w:val="004347A7"/>
    <w:rsid w:val="00434800"/>
    <w:rsid w:val="00434B3D"/>
    <w:rsid w:val="00434F9C"/>
    <w:rsid w:val="004355FA"/>
    <w:rsid w:val="00435F09"/>
    <w:rsid w:val="00435F6F"/>
    <w:rsid w:val="00436225"/>
    <w:rsid w:val="00436329"/>
    <w:rsid w:val="00436548"/>
    <w:rsid w:val="00436C20"/>
    <w:rsid w:val="004373A1"/>
    <w:rsid w:val="00440392"/>
    <w:rsid w:val="00440396"/>
    <w:rsid w:val="00440502"/>
    <w:rsid w:val="0044058F"/>
    <w:rsid w:val="004412E5"/>
    <w:rsid w:val="004415FC"/>
    <w:rsid w:val="00441989"/>
    <w:rsid w:val="00441BF6"/>
    <w:rsid w:val="00442112"/>
    <w:rsid w:val="00442822"/>
    <w:rsid w:val="00442B37"/>
    <w:rsid w:val="00442FA9"/>
    <w:rsid w:val="004437F3"/>
    <w:rsid w:val="00443866"/>
    <w:rsid w:val="00443A3A"/>
    <w:rsid w:val="00443AE0"/>
    <w:rsid w:val="00443D1A"/>
    <w:rsid w:val="004442B1"/>
    <w:rsid w:val="004443FB"/>
    <w:rsid w:val="0044476D"/>
    <w:rsid w:val="00445064"/>
    <w:rsid w:val="00445172"/>
    <w:rsid w:val="00445472"/>
    <w:rsid w:val="004464C3"/>
    <w:rsid w:val="00447603"/>
    <w:rsid w:val="00447999"/>
    <w:rsid w:val="00447AC5"/>
    <w:rsid w:val="00447BDB"/>
    <w:rsid w:val="00447EAD"/>
    <w:rsid w:val="004504A7"/>
    <w:rsid w:val="004504E7"/>
    <w:rsid w:val="00450899"/>
    <w:rsid w:val="004508B7"/>
    <w:rsid w:val="00450FE9"/>
    <w:rsid w:val="00451A7B"/>
    <w:rsid w:val="004522A6"/>
    <w:rsid w:val="00452870"/>
    <w:rsid w:val="0045291E"/>
    <w:rsid w:val="004529D7"/>
    <w:rsid w:val="00452A11"/>
    <w:rsid w:val="00453BF4"/>
    <w:rsid w:val="00453D89"/>
    <w:rsid w:val="00453E34"/>
    <w:rsid w:val="004541EE"/>
    <w:rsid w:val="00454571"/>
    <w:rsid w:val="0045592A"/>
    <w:rsid w:val="00455AE9"/>
    <w:rsid w:val="00455AFA"/>
    <w:rsid w:val="00456308"/>
    <w:rsid w:val="004566BE"/>
    <w:rsid w:val="0045682E"/>
    <w:rsid w:val="004568B4"/>
    <w:rsid w:val="00456F5A"/>
    <w:rsid w:val="00457142"/>
    <w:rsid w:val="004573A4"/>
    <w:rsid w:val="00457493"/>
    <w:rsid w:val="00457958"/>
    <w:rsid w:val="004605F4"/>
    <w:rsid w:val="0046115F"/>
    <w:rsid w:val="0046148D"/>
    <w:rsid w:val="00461535"/>
    <w:rsid w:val="00461AD5"/>
    <w:rsid w:val="0046203B"/>
    <w:rsid w:val="00462496"/>
    <w:rsid w:val="004625A3"/>
    <w:rsid w:val="004627CF"/>
    <w:rsid w:val="004628E6"/>
    <w:rsid w:val="004628EF"/>
    <w:rsid w:val="00462977"/>
    <w:rsid w:val="00462DBA"/>
    <w:rsid w:val="004631FA"/>
    <w:rsid w:val="004635B7"/>
    <w:rsid w:val="0046365B"/>
    <w:rsid w:val="00463750"/>
    <w:rsid w:val="00463E37"/>
    <w:rsid w:val="00464027"/>
    <w:rsid w:val="004641CB"/>
    <w:rsid w:val="0046443B"/>
    <w:rsid w:val="004647D8"/>
    <w:rsid w:val="00464BC7"/>
    <w:rsid w:val="004651B8"/>
    <w:rsid w:val="00465580"/>
    <w:rsid w:val="00465972"/>
    <w:rsid w:val="004659E0"/>
    <w:rsid w:val="00465B80"/>
    <w:rsid w:val="00465C81"/>
    <w:rsid w:val="00465E7E"/>
    <w:rsid w:val="0046695A"/>
    <w:rsid w:val="00466BB5"/>
    <w:rsid w:val="004672E8"/>
    <w:rsid w:val="0046758F"/>
    <w:rsid w:val="004677E9"/>
    <w:rsid w:val="00470535"/>
    <w:rsid w:val="00471183"/>
    <w:rsid w:val="0047123C"/>
    <w:rsid w:val="004714F6"/>
    <w:rsid w:val="00471E38"/>
    <w:rsid w:val="0047289C"/>
    <w:rsid w:val="00472E22"/>
    <w:rsid w:val="00472F67"/>
    <w:rsid w:val="00473625"/>
    <w:rsid w:val="004739A1"/>
    <w:rsid w:val="00473CB2"/>
    <w:rsid w:val="00474254"/>
    <w:rsid w:val="004742B5"/>
    <w:rsid w:val="0047430D"/>
    <w:rsid w:val="00474EA6"/>
    <w:rsid w:val="00474FDF"/>
    <w:rsid w:val="004751CC"/>
    <w:rsid w:val="00475688"/>
    <w:rsid w:val="004758F6"/>
    <w:rsid w:val="004759E3"/>
    <w:rsid w:val="00475C51"/>
    <w:rsid w:val="00476161"/>
    <w:rsid w:val="00476658"/>
    <w:rsid w:val="00476814"/>
    <w:rsid w:val="00476E34"/>
    <w:rsid w:val="00476EE1"/>
    <w:rsid w:val="00477163"/>
    <w:rsid w:val="004774A5"/>
    <w:rsid w:val="00477898"/>
    <w:rsid w:val="00477B0E"/>
    <w:rsid w:val="00480195"/>
    <w:rsid w:val="00480921"/>
    <w:rsid w:val="00481688"/>
    <w:rsid w:val="00481CC8"/>
    <w:rsid w:val="004820E0"/>
    <w:rsid w:val="004822CA"/>
    <w:rsid w:val="0048261A"/>
    <w:rsid w:val="00482779"/>
    <w:rsid w:val="00482A1F"/>
    <w:rsid w:val="0048385A"/>
    <w:rsid w:val="00483A8E"/>
    <w:rsid w:val="00483E4E"/>
    <w:rsid w:val="00483F95"/>
    <w:rsid w:val="00484D20"/>
    <w:rsid w:val="004850C1"/>
    <w:rsid w:val="00486522"/>
    <w:rsid w:val="00486F54"/>
    <w:rsid w:val="00487038"/>
    <w:rsid w:val="004871B4"/>
    <w:rsid w:val="004876DD"/>
    <w:rsid w:val="00490359"/>
    <w:rsid w:val="004905BC"/>
    <w:rsid w:val="004915E6"/>
    <w:rsid w:val="0049178A"/>
    <w:rsid w:val="004917FC"/>
    <w:rsid w:val="00491C1D"/>
    <w:rsid w:val="00491DF1"/>
    <w:rsid w:val="00491FE1"/>
    <w:rsid w:val="00491FF1"/>
    <w:rsid w:val="00492535"/>
    <w:rsid w:val="00492EBB"/>
    <w:rsid w:val="00493435"/>
    <w:rsid w:val="004937CB"/>
    <w:rsid w:val="00494B28"/>
    <w:rsid w:val="0049527B"/>
    <w:rsid w:val="004955A9"/>
    <w:rsid w:val="00495CF9"/>
    <w:rsid w:val="00495EAF"/>
    <w:rsid w:val="00495FFF"/>
    <w:rsid w:val="0049613A"/>
    <w:rsid w:val="0049626A"/>
    <w:rsid w:val="00496705"/>
    <w:rsid w:val="00496A9F"/>
    <w:rsid w:val="00497270"/>
    <w:rsid w:val="00497358"/>
    <w:rsid w:val="00497AC9"/>
    <w:rsid w:val="00497D6F"/>
    <w:rsid w:val="00497FA5"/>
    <w:rsid w:val="004A0036"/>
    <w:rsid w:val="004A03B3"/>
    <w:rsid w:val="004A04D5"/>
    <w:rsid w:val="004A0792"/>
    <w:rsid w:val="004A1387"/>
    <w:rsid w:val="004A1B07"/>
    <w:rsid w:val="004A21D8"/>
    <w:rsid w:val="004A226C"/>
    <w:rsid w:val="004A2DE9"/>
    <w:rsid w:val="004A2E04"/>
    <w:rsid w:val="004A3226"/>
    <w:rsid w:val="004A399F"/>
    <w:rsid w:val="004A4096"/>
    <w:rsid w:val="004A40C1"/>
    <w:rsid w:val="004A42B0"/>
    <w:rsid w:val="004A4692"/>
    <w:rsid w:val="004A502C"/>
    <w:rsid w:val="004A5582"/>
    <w:rsid w:val="004A56B7"/>
    <w:rsid w:val="004A669F"/>
    <w:rsid w:val="004A6842"/>
    <w:rsid w:val="004A718C"/>
    <w:rsid w:val="004A7DBE"/>
    <w:rsid w:val="004A7F94"/>
    <w:rsid w:val="004B0209"/>
    <w:rsid w:val="004B076B"/>
    <w:rsid w:val="004B08AC"/>
    <w:rsid w:val="004B0B18"/>
    <w:rsid w:val="004B0D88"/>
    <w:rsid w:val="004B0E03"/>
    <w:rsid w:val="004B0FF1"/>
    <w:rsid w:val="004B14D9"/>
    <w:rsid w:val="004B1574"/>
    <w:rsid w:val="004B206E"/>
    <w:rsid w:val="004B229E"/>
    <w:rsid w:val="004B271B"/>
    <w:rsid w:val="004B29C2"/>
    <w:rsid w:val="004B29E1"/>
    <w:rsid w:val="004B2C52"/>
    <w:rsid w:val="004B2F46"/>
    <w:rsid w:val="004B395D"/>
    <w:rsid w:val="004B3D50"/>
    <w:rsid w:val="004B4194"/>
    <w:rsid w:val="004B457E"/>
    <w:rsid w:val="004B45E0"/>
    <w:rsid w:val="004B5447"/>
    <w:rsid w:val="004B55F0"/>
    <w:rsid w:val="004B56C3"/>
    <w:rsid w:val="004B5E0F"/>
    <w:rsid w:val="004B6377"/>
    <w:rsid w:val="004B656C"/>
    <w:rsid w:val="004B6928"/>
    <w:rsid w:val="004B6AA6"/>
    <w:rsid w:val="004B754D"/>
    <w:rsid w:val="004B79FA"/>
    <w:rsid w:val="004B7D94"/>
    <w:rsid w:val="004C0FB7"/>
    <w:rsid w:val="004C104B"/>
    <w:rsid w:val="004C12B2"/>
    <w:rsid w:val="004C164A"/>
    <w:rsid w:val="004C273B"/>
    <w:rsid w:val="004C2C65"/>
    <w:rsid w:val="004C2E14"/>
    <w:rsid w:val="004C2FE3"/>
    <w:rsid w:val="004C305A"/>
    <w:rsid w:val="004C31B4"/>
    <w:rsid w:val="004C333D"/>
    <w:rsid w:val="004C34BD"/>
    <w:rsid w:val="004C35EF"/>
    <w:rsid w:val="004C37ED"/>
    <w:rsid w:val="004C3BCF"/>
    <w:rsid w:val="004C45B3"/>
    <w:rsid w:val="004C4829"/>
    <w:rsid w:val="004C4D30"/>
    <w:rsid w:val="004C4EAB"/>
    <w:rsid w:val="004C4F4F"/>
    <w:rsid w:val="004C5570"/>
    <w:rsid w:val="004C5BD0"/>
    <w:rsid w:val="004C5D52"/>
    <w:rsid w:val="004C5DB0"/>
    <w:rsid w:val="004C60D8"/>
    <w:rsid w:val="004C62EE"/>
    <w:rsid w:val="004C64C5"/>
    <w:rsid w:val="004C6A0D"/>
    <w:rsid w:val="004D0C1E"/>
    <w:rsid w:val="004D0D18"/>
    <w:rsid w:val="004D0FCC"/>
    <w:rsid w:val="004D1000"/>
    <w:rsid w:val="004D1561"/>
    <w:rsid w:val="004D1D27"/>
    <w:rsid w:val="004D23DF"/>
    <w:rsid w:val="004D2EC3"/>
    <w:rsid w:val="004D2FF6"/>
    <w:rsid w:val="004D3FD6"/>
    <w:rsid w:val="004D405F"/>
    <w:rsid w:val="004D55CA"/>
    <w:rsid w:val="004D5A27"/>
    <w:rsid w:val="004D5F0E"/>
    <w:rsid w:val="004D6626"/>
    <w:rsid w:val="004D6758"/>
    <w:rsid w:val="004D6D6D"/>
    <w:rsid w:val="004D732E"/>
    <w:rsid w:val="004D7B1A"/>
    <w:rsid w:val="004E0830"/>
    <w:rsid w:val="004E169C"/>
    <w:rsid w:val="004E1BF0"/>
    <w:rsid w:val="004E1E6A"/>
    <w:rsid w:val="004E220F"/>
    <w:rsid w:val="004E28E1"/>
    <w:rsid w:val="004E2B01"/>
    <w:rsid w:val="004E34C7"/>
    <w:rsid w:val="004E356A"/>
    <w:rsid w:val="004E375D"/>
    <w:rsid w:val="004E3850"/>
    <w:rsid w:val="004E3FC1"/>
    <w:rsid w:val="004E4813"/>
    <w:rsid w:val="004E58EA"/>
    <w:rsid w:val="004E5F65"/>
    <w:rsid w:val="004E6C7A"/>
    <w:rsid w:val="004E74D3"/>
    <w:rsid w:val="004E7615"/>
    <w:rsid w:val="004E7CDF"/>
    <w:rsid w:val="004F00E5"/>
    <w:rsid w:val="004F02AF"/>
    <w:rsid w:val="004F078C"/>
    <w:rsid w:val="004F1087"/>
    <w:rsid w:val="004F1324"/>
    <w:rsid w:val="004F1A03"/>
    <w:rsid w:val="004F1A8F"/>
    <w:rsid w:val="004F1B7A"/>
    <w:rsid w:val="004F1C06"/>
    <w:rsid w:val="004F1C7D"/>
    <w:rsid w:val="004F1D24"/>
    <w:rsid w:val="004F1DD7"/>
    <w:rsid w:val="004F21D2"/>
    <w:rsid w:val="004F2641"/>
    <w:rsid w:val="004F27F3"/>
    <w:rsid w:val="004F29B9"/>
    <w:rsid w:val="004F2B8E"/>
    <w:rsid w:val="004F2C85"/>
    <w:rsid w:val="004F32BF"/>
    <w:rsid w:val="004F3C22"/>
    <w:rsid w:val="004F3CC7"/>
    <w:rsid w:val="004F3E6A"/>
    <w:rsid w:val="004F4110"/>
    <w:rsid w:val="004F469D"/>
    <w:rsid w:val="004F5346"/>
    <w:rsid w:val="004F5773"/>
    <w:rsid w:val="004F5C09"/>
    <w:rsid w:val="004F5E4E"/>
    <w:rsid w:val="004F6057"/>
    <w:rsid w:val="004F63CC"/>
    <w:rsid w:val="004F6678"/>
    <w:rsid w:val="004F6B28"/>
    <w:rsid w:val="004F6C65"/>
    <w:rsid w:val="004F6D2E"/>
    <w:rsid w:val="004F797A"/>
    <w:rsid w:val="004F7F0F"/>
    <w:rsid w:val="004F7FBC"/>
    <w:rsid w:val="005001AE"/>
    <w:rsid w:val="005007B3"/>
    <w:rsid w:val="005007E7"/>
    <w:rsid w:val="005010CB"/>
    <w:rsid w:val="005012FC"/>
    <w:rsid w:val="00501CDC"/>
    <w:rsid w:val="00501E6C"/>
    <w:rsid w:val="00501EBE"/>
    <w:rsid w:val="00503551"/>
    <w:rsid w:val="00503963"/>
    <w:rsid w:val="00503F38"/>
    <w:rsid w:val="005043FC"/>
    <w:rsid w:val="00504A55"/>
    <w:rsid w:val="00504B31"/>
    <w:rsid w:val="00505A1E"/>
    <w:rsid w:val="00505AC6"/>
    <w:rsid w:val="00505F08"/>
    <w:rsid w:val="0050671D"/>
    <w:rsid w:val="0050672C"/>
    <w:rsid w:val="00506C0C"/>
    <w:rsid w:val="00506C4C"/>
    <w:rsid w:val="0050700E"/>
    <w:rsid w:val="00507366"/>
    <w:rsid w:val="00507909"/>
    <w:rsid w:val="005079D7"/>
    <w:rsid w:val="00507B2A"/>
    <w:rsid w:val="00507D3E"/>
    <w:rsid w:val="00510A22"/>
    <w:rsid w:val="00510D8A"/>
    <w:rsid w:val="00511D6B"/>
    <w:rsid w:val="00511EBC"/>
    <w:rsid w:val="005125D5"/>
    <w:rsid w:val="00512B38"/>
    <w:rsid w:val="00512B7A"/>
    <w:rsid w:val="00512D51"/>
    <w:rsid w:val="00512E95"/>
    <w:rsid w:val="00514674"/>
    <w:rsid w:val="0051477F"/>
    <w:rsid w:val="00514C46"/>
    <w:rsid w:val="00514DDC"/>
    <w:rsid w:val="005151C3"/>
    <w:rsid w:val="00515BCF"/>
    <w:rsid w:val="00516083"/>
    <w:rsid w:val="0051635A"/>
    <w:rsid w:val="0051646E"/>
    <w:rsid w:val="005166C3"/>
    <w:rsid w:val="00516A18"/>
    <w:rsid w:val="00516BD0"/>
    <w:rsid w:val="00516EA5"/>
    <w:rsid w:val="005179DA"/>
    <w:rsid w:val="00517E2A"/>
    <w:rsid w:val="00520A6A"/>
    <w:rsid w:val="00520AD7"/>
    <w:rsid w:val="00520C1C"/>
    <w:rsid w:val="00521439"/>
    <w:rsid w:val="00522133"/>
    <w:rsid w:val="0052292E"/>
    <w:rsid w:val="005229C6"/>
    <w:rsid w:val="00522A3A"/>
    <w:rsid w:val="005232E0"/>
    <w:rsid w:val="0052373B"/>
    <w:rsid w:val="00523B52"/>
    <w:rsid w:val="00523CFF"/>
    <w:rsid w:val="00523E00"/>
    <w:rsid w:val="0052439F"/>
    <w:rsid w:val="005243EB"/>
    <w:rsid w:val="00524FAC"/>
    <w:rsid w:val="00525789"/>
    <w:rsid w:val="00525890"/>
    <w:rsid w:val="005258E2"/>
    <w:rsid w:val="00526317"/>
    <w:rsid w:val="00526452"/>
    <w:rsid w:val="00526816"/>
    <w:rsid w:val="00526B0D"/>
    <w:rsid w:val="00526F09"/>
    <w:rsid w:val="0052733A"/>
    <w:rsid w:val="00527DF9"/>
    <w:rsid w:val="00527F4F"/>
    <w:rsid w:val="00530512"/>
    <w:rsid w:val="00530799"/>
    <w:rsid w:val="0053109F"/>
    <w:rsid w:val="005311E8"/>
    <w:rsid w:val="005312C4"/>
    <w:rsid w:val="0053133A"/>
    <w:rsid w:val="00531822"/>
    <w:rsid w:val="00531AF5"/>
    <w:rsid w:val="005326D0"/>
    <w:rsid w:val="005327CB"/>
    <w:rsid w:val="00532800"/>
    <w:rsid w:val="005328BC"/>
    <w:rsid w:val="00532A80"/>
    <w:rsid w:val="00532FDA"/>
    <w:rsid w:val="00533EE8"/>
    <w:rsid w:val="0053417D"/>
    <w:rsid w:val="0053490C"/>
    <w:rsid w:val="005349A0"/>
    <w:rsid w:val="00535585"/>
    <w:rsid w:val="005357C2"/>
    <w:rsid w:val="00536A58"/>
    <w:rsid w:val="00536AB4"/>
    <w:rsid w:val="00536F48"/>
    <w:rsid w:val="00537022"/>
    <w:rsid w:val="00537060"/>
    <w:rsid w:val="00537127"/>
    <w:rsid w:val="0053764B"/>
    <w:rsid w:val="00537958"/>
    <w:rsid w:val="0054069F"/>
    <w:rsid w:val="00541307"/>
    <w:rsid w:val="00541B0B"/>
    <w:rsid w:val="00541B60"/>
    <w:rsid w:val="00541CFE"/>
    <w:rsid w:val="00541DB8"/>
    <w:rsid w:val="00541F9A"/>
    <w:rsid w:val="00542599"/>
    <w:rsid w:val="00542EB4"/>
    <w:rsid w:val="0054351C"/>
    <w:rsid w:val="0054362E"/>
    <w:rsid w:val="00543774"/>
    <w:rsid w:val="00543833"/>
    <w:rsid w:val="00543E4D"/>
    <w:rsid w:val="005448B9"/>
    <w:rsid w:val="00544C3B"/>
    <w:rsid w:val="00544C51"/>
    <w:rsid w:val="00545136"/>
    <w:rsid w:val="005452C1"/>
    <w:rsid w:val="00545698"/>
    <w:rsid w:val="00545B42"/>
    <w:rsid w:val="0054612B"/>
    <w:rsid w:val="005466DF"/>
    <w:rsid w:val="00546773"/>
    <w:rsid w:val="00547753"/>
    <w:rsid w:val="005479F5"/>
    <w:rsid w:val="00547D90"/>
    <w:rsid w:val="005501E4"/>
    <w:rsid w:val="005506E4"/>
    <w:rsid w:val="005508EF"/>
    <w:rsid w:val="005510E3"/>
    <w:rsid w:val="0055173F"/>
    <w:rsid w:val="005517FD"/>
    <w:rsid w:val="00551AE8"/>
    <w:rsid w:val="00551D57"/>
    <w:rsid w:val="00552AFD"/>
    <w:rsid w:val="00552BEB"/>
    <w:rsid w:val="00552E11"/>
    <w:rsid w:val="00552FEB"/>
    <w:rsid w:val="0055326B"/>
    <w:rsid w:val="005532A3"/>
    <w:rsid w:val="00553395"/>
    <w:rsid w:val="00553567"/>
    <w:rsid w:val="005538EF"/>
    <w:rsid w:val="0055400F"/>
    <w:rsid w:val="00554019"/>
    <w:rsid w:val="005548DD"/>
    <w:rsid w:val="005549C2"/>
    <w:rsid w:val="00554DDC"/>
    <w:rsid w:val="00555425"/>
    <w:rsid w:val="00555500"/>
    <w:rsid w:val="00555CEE"/>
    <w:rsid w:val="00555FC3"/>
    <w:rsid w:val="00556027"/>
    <w:rsid w:val="00556340"/>
    <w:rsid w:val="00556506"/>
    <w:rsid w:val="0055659A"/>
    <w:rsid w:val="00556731"/>
    <w:rsid w:val="00557401"/>
    <w:rsid w:val="0055747C"/>
    <w:rsid w:val="00557D41"/>
    <w:rsid w:val="00557F5B"/>
    <w:rsid w:val="00557FE2"/>
    <w:rsid w:val="00560729"/>
    <w:rsid w:val="005608D4"/>
    <w:rsid w:val="00560A86"/>
    <w:rsid w:val="00561C64"/>
    <w:rsid w:val="00562173"/>
    <w:rsid w:val="0056218D"/>
    <w:rsid w:val="0056255F"/>
    <w:rsid w:val="00562C37"/>
    <w:rsid w:val="00562E4D"/>
    <w:rsid w:val="00562EAD"/>
    <w:rsid w:val="00563222"/>
    <w:rsid w:val="0056367C"/>
    <w:rsid w:val="00563AEB"/>
    <w:rsid w:val="005640C0"/>
    <w:rsid w:val="005642AA"/>
    <w:rsid w:val="00564321"/>
    <w:rsid w:val="00564775"/>
    <w:rsid w:val="00565150"/>
    <w:rsid w:val="00566C28"/>
    <w:rsid w:val="00566EBC"/>
    <w:rsid w:val="005673A1"/>
    <w:rsid w:val="00567500"/>
    <w:rsid w:val="0056753D"/>
    <w:rsid w:val="00567811"/>
    <w:rsid w:val="00567CDA"/>
    <w:rsid w:val="00567CFD"/>
    <w:rsid w:val="00567DEE"/>
    <w:rsid w:val="00570163"/>
    <w:rsid w:val="005701B3"/>
    <w:rsid w:val="005702BD"/>
    <w:rsid w:val="005704B1"/>
    <w:rsid w:val="005709FC"/>
    <w:rsid w:val="005719AC"/>
    <w:rsid w:val="00572749"/>
    <w:rsid w:val="005739F4"/>
    <w:rsid w:val="00573A7F"/>
    <w:rsid w:val="00573EE1"/>
    <w:rsid w:val="00573EEA"/>
    <w:rsid w:val="0057406C"/>
    <w:rsid w:val="00575051"/>
    <w:rsid w:val="005758E3"/>
    <w:rsid w:val="00576069"/>
    <w:rsid w:val="00576AD5"/>
    <w:rsid w:val="00576D35"/>
    <w:rsid w:val="005775C0"/>
    <w:rsid w:val="005777C8"/>
    <w:rsid w:val="00577AD5"/>
    <w:rsid w:val="00577F23"/>
    <w:rsid w:val="00580414"/>
    <w:rsid w:val="00580A50"/>
    <w:rsid w:val="00580A72"/>
    <w:rsid w:val="0058107B"/>
    <w:rsid w:val="0058149F"/>
    <w:rsid w:val="0058161B"/>
    <w:rsid w:val="005817A5"/>
    <w:rsid w:val="00581B22"/>
    <w:rsid w:val="00581DF3"/>
    <w:rsid w:val="0058256F"/>
    <w:rsid w:val="00582853"/>
    <w:rsid w:val="00582893"/>
    <w:rsid w:val="00582C76"/>
    <w:rsid w:val="00583706"/>
    <w:rsid w:val="00583A87"/>
    <w:rsid w:val="00583AF1"/>
    <w:rsid w:val="00583CCB"/>
    <w:rsid w:val="00583D99"/>
    <w:rsid w:val="0058403B"/>
    <w:rsid w:val="00584270"/>
    <w:rsid w:val="005842BA"/>
    <w:rsid w:val="005843E6"/>
    <w:rsid w:val="005845FA"/>
    <w:rsid w:val="00584AC0"/>
    <w:rsid w:val="00585C21"/>
    <w:rsid w:val="00585FAC"/>
    <w:rsid w:val="00586B7C"/>
    <w:rsid w:val="00586E72"/>
    <w:rsid w:val="00586F8F"/>
    <w:rsid w:val="005874CD"/>
    <w:rsid w:val="00587515"/>
    <w:rsid w:val="00587597"/>
    <w:rsid w:val="00587A79"/>
    <w:rsid w:val="00587AAF"/>
    <w:rsid w:val="00587B8C"/>
    <w:rsid w:val="00590753"/>
    <w:rsid w:val="00590918"/>
    <w:rsid w:val="00590D18"/>
    <w:rsid w:val="00590EDD"/>
    <w:rsid w:val="005913C2"/>
    <w:rsid w:val="00591988"/>
    <w:rsid w:val="00591EBD"/>
    <w:rsid w:val="005920FE"/>
    <w:rsid w:val="00592131"/>
    <w:rsid w:val="0059217A"/>
    <w:rsid w:val="005921C8"/>
    <w:rsid w:val="005922A3"/>
    <w:rsid w:val="0059239E"/>
    <w:rsid w:val="005924C4"/>
    <w:rsid w:val="005924DB"/>
    <w:rsid w:val="005929E8"/>
    <w:rsid w:val="00592A2E"/>
    <w:rsid w:val="00592BF2"/>
    <w:rsid w:val="005930CE"/>
    <w:rsid w:val="00593155"/>
    <w:rsid w:val="0059353B"/>
    <w:rsid w:val="005937E5"/>
    <w:rsid w:val="005938DB"/>
    <w:rsid w:val="005949FB"/>
    <w:rsid w:val="00594C1A"/>
    <w:rsid w:val="00594E4A"/>
    <w:rsid w:val="00595106"/>
    <w:rsid w:val="00595692"/>
    <w:rsid w:val="005956E4"/>
    <w:rsid w:val="0059573E"/>
    <w:rsid w:val="00595789"/>
    <w:rsid w:val="00595B7B"/>
    <w:rsid w:val="00596020"/>
    <w:rsid w:val="0059632F"/>
    <w:rsid w:val="005967A2"/>
    <w:rsid w:val="00597799"/>
    <w:rsid w:val="005977F9"/>
    <w:rsid w:val="00597BA8"/>
    <w:rsid w:val="005A01E7"/>
    <w:rsid w:val="005A02C8"/>
    <w:rsid w:val="005A09E5"/>
    <w:rsid w:val="005A1473"/>
    <w:rsid w:val="005A19FF"/>
    <w:rsid w:val="005A1A96"/>
    <w:rsid w:val="005A2074"/>
    <w:rsid w:val="005A24AE"/>
    <w:rsid w:val="005A2711"/>
    <w:rsid w:val="005A3394"/>
    <w:rsid w:val="005A3AD9"/>
    <w:rsid w:val="005A3F67"/>
    <w:rsid w:val="005A403A"/>
    <w:rsid w:val="005A41F7"/>
    <w:rsid w:val="005A43BE"/>
    <w:rsid w:val="005A4624"/>
    <w:rsid w:val="005A5011"/>
    <w:rsid w:val="005A508D"/>
    <w:rsid w:val="005A5F3B"/>
    <w:rsid w:val="005A60BA"/>
    <w:rsid w:val="005A6843"/>
    <w:rsid w:val="005A6E09"/>
    <w:rsid w:val="005A7550"/>
    <w:rsid w:val="005A761B"/>
    <w:rsid w:val="005A79F3"/>
    <w:rsid w:val="005B05A2"/>
    <w:rsid w:val="005B0604"/>
    <w:rsid w:val="005B096F"/>
    <w:rsid w:val="005B0987"/>
    <w:rsid w:val="005B0FB5"/>
    <w:rsid w:val="005B1191"/>
    <w:rsid w:val="005B1205"/>
    <w:rsid w:val="005B1D3B"/>
    <w:rsid w:val="005B2088"/>
    <w:rsid w:val="005B2466"/>
    <w:rsid w:val="005B2BBB"/>
    <w:rsid w:val="005B2BF5"/>
    <w:rsid w:val="005B2F06"/>
    <w:rsid w:val="005B2FD3"/>
    <w:rsid w:val="005B3D64"/>
    <w:rsid w:val="005B41B3"/>
    <w:rsid w:val="005B4289"/>
    <w:rsid w:val="005B47AD"/>
    <w:rsid w:val="005B4D7B"/>
    <w:rsid w:val="005B5926"/>
    <w:rsid w:val="005B5A74"/>
    <w:rsid w:val="005B5D00"/>
    <w:rsid w:val="005B5DBE"/>
    <w:rsid w:val="005B66DA"/>
    <w:rsid w:val="005B67E1"/>
    <w:rsid w:val="005B6927"/>
    <w:rsid w:val="005B698D"/>
    <w:rsid w:val="005B6B33"/>
    <w:rsid w:val="005B6B72"/>
    <w:rsid w:val="005B6BFD"/>
    <w:rsid w:val="005B7331"/>
    <w:rsid w:val="005B75B6"/>
    <w:rsid w:val="005B789E"/>
    <w:rsid w:val="005B7F6E"/>
    <w:rsid w:val="005C043D"/>
    <w:rsid w:val="005C0C11"/>
    <w:rsid w:val="005C12AC"/>
    <w:rsid w:val="005C1C90"/>
    <w:rsid w:val="005C1CEF"/>
    <w:rsid w:val="005C1EF5"/>
    <w:rsid w:val="005C25B4"/>
    <w:rsid w:val="005C3964"/>
    <w:rsid w:val="005C428A"/>
    <w:rsid w:val="005C4330"/>
    <w:rsid w:val="005C4787"/>
    <w:rsid w:val="005C4997"/>
    <w:rsid w:val="005C5113"/>
    <w:rsid w:val="005C54B8"/>
    <w:rsid w:val="005C557C"/>
    <w:rsid w:val="005C56B7"/>
    <w:rsid w:val="005C5CDF"/>
    <w:rsid w:val="005C677E"/>
    <w:rsid w:val="005C6883"/>
    <w:rsid w:val="005C6CD0"/>
    <w:rsid w:val="005C7072"/>
    <w:rsid w:val="005C759E"/>
    <w:rsid w:val="005C76FC"/>
    <w:rsid w:val="005C785E"/>
    <w:rsid w:val="005C78D5"/>
    <w:rsid w:val="005D00B6"/>
    <w:rsid w:val="005D0F17"/>
    <w:rsid w:val="005D101F"/>
    <w:rsid w:val="005D1247"/>
    <w:rsid w:val="005D1D60"/>
    <w:rsid w:val="005D205D"/>
    <w:rsid w:val="005D2111"/>
    <w:rsid w:val="005D290E"/>
    <w:rsid w:val="005D2F54"/>
    <w:rsid w:val="005D33D2"/>
    <w:rsid w:val="005D353D"/>
    <w:rsid w:val="005D3FD5"/>
    <w:rsid w:val="005D593D"/>
    <w:rsid w:val="005D5D35"/>
    <w:rsid w:val="005D63A5"/>
    <w:rsid w:val="005D64AA"/>
    <w:rsid w:val="005D69A4"/>
    <w:rsid w:val="005D79B5"/>
    <w:rsid w:val="005D7BDA"/>
    <w:rsid w:val="005E0243"/>
    <w:rsid w:val="005E090D"/>
    <w:rsid w:val="005E0A1F"/>
    <w:rsid w:val="005E0DEA"/>
    <w:rsid w:val="005E0FF7"/>
    <w:rsid w:val="005E1058"/>
    <w:rsid w:val="005E1667"/>
    <w:rsid w:val="005E17B3"/>
    <w:rsid w:val="005E1990"/>
    <w:rsid w:val="005E1BB5"/>
    <w:rsid w:val="005E1BD6"/>
    <w:rsid w:val="005E1D1D"/>
    <w:rsid w:val="005E20D0"/>
    <w:rsid w:val="005E2594"/>
    <w:rsid w:val="005E2A79"/>
    <w:rsid w:val="005E2D15"/>
    <w:rsid w:val="005E2EDB"/>
    <w:rsid w:val="005E2FB1"/>
    <w:rsid w:val="005E328E"/>
    <w:rsid w:val="005E3850"/>
    <w:rsid w:val="005E3A37"/>
    <w:rsid w:val="005E3EB4"/>
    <w:rsid w:val="005E3FEB"/>
    <w:rsid w:val="005E40C8"/>
    <w:rsid w:val="005E43DF"/>
    <w:rsid w:val="005E455E"/>
    <w:rsid w:val="005E48DE"/>
    <w:rsid w:val="005E566F"/>
    <w:rsid w:val="005E5EB1"/>
    <w:rsid w:val="005E64AF"/>
    <w:rsid w:val="005E6519"/>
    <w:rsid w:val="005E6BE9"/>
    <w:rsid w:val="005E71A5"/>
    <w:rsid w:val="005E7221"/>
    <w:rsid w:val="005E777B"/>
    <w:rsid w:val="005F03D5"/>
    <w:rsid w:val="005F0860"/>
    <w:rsid w:val="005F14A7"/>
    <w:rsid w:val="005F1B20"/>
    <w:rsid w:val="005F1E18"/>
    <w:rsid w:val="005F27E0"/>
    <w:rsid w:val="005F29C0"/>
    <w:rsid w:val="005F2A66"/>
    <w:rsid w:val="005F2B32"/>
    <w:rsid w:val="005F2F5D"/>
    <w:rsid w:val="005F3176"/>
    <w:rsid w:val="005F3549"/>
    <w:rsid w:val="005F3D56"/>
    <w:rsid w:val="005F3D8C"/>
    <w:rsid w:val="005F3EC6"/>
    <w:rsid w:val="005F44BD"/>
    <w:rsid w:val="005F54B4"/>
    <w:rsid w:val="005F5576"/>
    <w:rsid w:val="005F57AB"/>
    <w:rsid w:val="005F5A4E"/>
    <w:rsid w:val="005F5A6F"/>
    <w:rsid w:val="005F5BE9"/>
    <w:rsid w:val="005F5C6D"/>
    <w:rsid w:val="005F5E8E"/>
    <w:rsid w:val="005F60E6"/>
    <w:rsid w:val="005F61DD"/>
    <w:rsid w:val="005F764A"/>
    <w:rsid w:val="0060008E"/>
    <w:rsid w:val="006005C1"/>
    <w:rsid w:val="006006FD"/>
    <w:rsid w:val="00600CE1"/>
    <w:rsid w:val="006011A0"/>
    <w:rsid w:val="00601C1B"/>
    <w:rsid w:val="00601CF8"/>
    <w:rsid w:val="00602A78"/>
    <w:rsid w:val="00602BCA"/>
    <w:rsid w:val="0060305F"/>
    <w:rsid w:val="00603073"/>
    <w:rsid w:val="006034C7"/>
    <w:rsid w:val="00604617"/>
    <w:rsid w:val="00604730"/>
    <w:rsid w:val="006049CE"/>
    <w:rsid w:val="00604AE3"/>
    <w:rsid w:val="00604D1B"/>
    <w:rsid w:val="006052A3"/>
    <w:rsid w:val="006053D8"/>
    <w:rsid w:val="006057CF"/>
    <w:rsid w:val="006059A0"/>
    <w:rsid w:val="00605A1A"/>
    <w:rsid w:val="00606054"/>
    <w:rsid w:val="0060611E"/>
    <w:rsid w:val="006063E0"/>
    <w:rsid w:val="0060660B"/>
    <w:rsid w:val="00606906"/>
    <w:rsid w:val="00606EE7"/>
    <w:rsid w:val="00606FAA"/>
    <w:rsid w:val="00607C10"/>
    <w:rsid w:val="006103B7"/>
    <w:rsid w:val="00611BA6"/>
    <w:rsid w:val="006120BB"/>
    <w:rsid w:val="006129CC"/>
    <w:rsid w:val="00612D19"/>
    <w:rsid w:val="0061330F"/>
    <w:rsid w:val="00613641"/>
    <w:rsid w:val="00613BED"/>
    <w:rsid w:val="00614139"/>
    <w:rsid w:val="00614483"/>
    <w:rsid w:val="0061478C"/>
    <w:rsid w:val="0061516E"/>
    <w:rsid w:val="006151BC"/>
    <w:rsid w:val="00615204"/>
    <w:rsid w:val="006154F0"/>
    <w:rsid w:val="006156F3"/>
    <w:rsid w:val="00615E77"/>
    <w:rsid w:val="006162A3"/>
    <w:rsid w:val="00616C7D"/>
    <w:rsid w:val="0061735F"/>
    <w:rsid w:val="00617A4A"/>
    <w:rsid w:val="00617FF2"/>
    <w:rsid w:val="006205E1"/>
    <w:rsid w:val="006205F3"/>
    <w:rsid w:val="006208EE"/>
    <w:rsid w:val="0062091D"/>
    <w:rsid w:val="00620C44"/>
    <w:rsid w:val="0062100E"/>
    <w:rsid w:val="006211A5"/>
    <w:rsid w:val="0062120F"/>
    <w:rsid w:val="00621529"/>
    <w:rsid w:val="006219BC"/>
    <w:rsid w:val="00622134"/>
    <w:rsid w:val="006226AF"/>
    <w:rsid w:val="00622789"/>
    <w:rsid w:val="00623148"/>
    <w:rsid w:val="006233C1"/>
    <w:rsid w:val="006235B3"/>
    <w:rsid w:val="00623D75"/>
    <w:rsid w:val="006242E1"/>
    <w:rsid w:val="00624649"/>
    <w:rsid w:val="006249A7"/>
    <w:rsid w:val="006249D1"/>
    <w:rsid w:val="00624D4F"/>
    <w:rsid w:val="006251B8"/>
    <w:rsid w:val="00625713"/>
    <w:rsid w:val="00625B22"/>
    <w:rsid w:val="00625C53"/>
    <w:rsid w:val="00625F83"/>
    <w:rsid w:val="00626415"/>
    <w:rsid w:val="00626447"/>
    <w:rsid w:val="0062692A"/>
    <w:rsid w:val="0062768B"/>
    <w:rsid w:val="00627A49"/>
    <w:rsid w:val="00627D2B"/>
    <w:rsid w:val="00627D60"/>
    <w:rsid w:val="00627E30"/>
    <w:rsid w:val="00630169"/>
    <w:rsid w:val="006303FC"/>
    <w:rsid w:val="006309D1"/>
    <w:rsid w:val="00630E40"/>
    <w:rsid w:val="0063118D"/>
    <w:rsid w:val="00631575"/>
    <w:rsid w:val="00631716"/>
    <w:rsid w:val="0063179F"/>
    <w:rsid w:val="006317A4"/>
    <w:rsid w:val="00632259"/>
    <w:rsid w:val="00632765"/>
    <w:rsid w:val="00632DD8"/>
    <w:rsid w:val="006338DA"/>
    <w:rsid w:val="0063390C"/>
    <w:rsid w:val="00633A5E"/>
    <w:rsid w:val="00633F74"/>
    <w:rsid w:val="00634CEA"/>
    <w:rsid w:val="00635641"/>
    <w:rsid w:val="00635AEB"/>
    <w:rsid w:val="006367B7"/>
    <w:rsid w:val="00636E0F"/>
    <w:rsid w:val="00636EF8"/>
    <w:rsid w:val="00636FEF"/>
    <w:rsid w:val="0063715F"/>
    <w:rsid w:val="006371D4"/>
    <w:rsid w:val="006377DB"/>
    <w:rsid w:val="00637F2B"/>
    <w:rsid w:val="006405A2"/>
    <w:rsid w:val="00640699"/>
    <w:rsid w:val="0064083A"/>
    <w:rsid w:val="0064096C"/>
    <w:rsid w:val="00641735"/>
    <w:rsid w:val="006417E0"/>
    <w:rsid w:val="006418D2"/>
    <w:rsid w:val="006419D4"/>
    <w:rsid w:val="00641E1E"/>
    <w:rsid w:val="00642453"/>
    <w:rsid w:val="00642C54"/>
    <w:rsid w:val="00643299"/>
    <w:rsid w:val="006438BE"/>
    <w:rsid w:val="006443B2"/>
    <w:rsid w:val="00644418"/>
    <w:rsid w:val="00645210"/>
    <w:rsid w:val="0064522C"/>
    <w:rsid w:val="00645933"/>
    <w:rsid w:val="006459B3"/>
    <w:rsid w:val="00645D57"/>
    <w:rsid w:val="00646970"/>
    <w:rsid w:val="00646FDD"/>
    <w:rsid w:val="00647442"/>
    <w:rsid w:val="006476BA"/>
    <w:rsid w:val="00647883"/>
    <w:rsid w:val="00647C38"/>
    <w:rsid w:val="00647D39"/>
    <w:rsid w:val="006500A2"/>
    <w:rsid w:val="00650528"/>
    <w:rsid w:val="0065058D"/>
    <w:rsid w:val="00650C5E"/>
    <w:rsid w:val="00651147"/>
    <w:rsid w:val="0065131D"/>
    <w:rsid w:val="00651DC1"/>
    <w:rsid w:val="00651FD6"/>
    <w:rsid w:val="0065234B"/>
    <w:rsid w:val="00652384"/>
    <w:rsid w:val="00652480"/>
    <w:rsid w:val="0065252C"/>
    <w:rsid w:val="0065299F"/>
    <w:rsid w:val="00652D51"/>
    <w:rsid w:val="00653AC4"/>
    <w:rsid w:val="00653C52"/>
    <w:rsid w:val="006540C1"/>
    <w:rsid w:val="00654118"/>
    <w:rsid w:val="0065460C"/>
    <w:rsid w:val="00654642"/>
    <w:rsid w:val="00654A28"/>
    <w:rsid w:val="00654A84"/>
    <w:rsid w:val="00654AF4"/>
    <w:rsid w:val="00654CB8"/>
    <w:rsid w:val="0065561D"/>
    <w:rsid w:val="006559AA"/>
    <w:rsid w:val="00655D2D"/>
    <w:rsid w:val="00655F61"/>
    <w:rsid w:val="0065607D"/>
    <w:rsid w:val="006562F3"/>
    <w:rsid w:val="006565D3"/>
    <w:rsid w:val="006569F2"/>
    <w:rsid w:val="00656F36"/>
    <w:rsid w:val="00656F87"/>
    <w:rsid w:val="00656FC3"/>
    <w:rsid w:val="00657693"/>
    <w:rsid w:val="00657861"/>
    <w:rsid w:val="00657B05"/>
    <w:rsid w:val="00657B97"/>
    <w:rsid w:val="00657EA0"/>
    <w:rsid w:val="00660010"/>
    <w:rsid w:val="00660083"/>
    <w:rsid w:val="00660541"/>
    <w:rsid w:val="00660680"/>
    <w:rsid w:val="00660BFB"/>
    <w:rsid w:val="00660E23"/>
    <w:rsid w:val="00660F41"/>
    <w:rsid w:val="00662A70"/>
    <w:rsid w:val="00662AF9"/>
    <w:rsid w:val="00662C14"/>
    <w:rsid w:val="00662C97"/>
    <w:rsid w:val="00662CBB"/>
    <w:rsid w:val="00662F3E"/>
    <w:rsid w:val="0066314F"/>
    <w:rsid w:val="0066398B"/>
    <w:rsid w:val="00663F53"/>
    <w:rsid w:val="0066486A"/>
    <w:rsid w:val="00664D5F"/>
    <w:rsid w:val="00664E4F"/>
    <w:rsid w:val="0066527F"/>
    <w:rsid w:val="006655BB"/>
    <w:rsid w:val="00666754"/>
    <w:rsid w:val="0066685A"/>
    <w:rsid w:val="00666AEA"/>
    <w:rsid w:val="00666D37"/>
    <w:rsid w:val="0066706E"/>
    <w:rsid w:val="0066754C"/>
    <w:rsid w:val="00667D71"/>
    <w:rsid w:val="00667FB2"/>
    <w:rsid w:val="0067006E"/>
    <w:rsid w:val="00670D2E"/>
    <w:rsid w:val="006715AD"/>
    <w:rsid w:val="00671F8A"/>
    <w:rsid w:val="0067269F"/>
    <w:rsid w:val="006726CB"/>
    <w:rsid w:val="0067272F"/>
    <w:rsid w:val="0067276D"/>
    <w:rsid w:val="00672E8B"/>
    <w:rsid w:val="00672FC9"/>
    <w:rsid w:val="00673632"/>
    <w:rsid w:val="00673881"/>
    <w:rsid w:val="00673BA4"/>
    <w:rsid w:val="00674C5D"/>
    <w:rsid w:val="00674ED8"/>
    <w:rsid w:val="00675533"/>
    <w:rsid w:val="00675793"/>
    <w:rsid w:val="006759A7"/>
    <w:rsid w:val="00675A1D"/>
    <w:rsid w:val="00675ADD"/>
    <w:rsid w:val="00675C5E"/>
    <w:rsid w:val="00676816"/>
    <w:rsid w:val="00676851"/>
    <w:rsid w:val="00676F0B"/>
    <w:rsid w:val="006773D1"/>
    <w:rsid w:val="006775DC"/>
    <w:rsid w:val="006801BB"/>
    <w:rsid w:val="006802E3"/>
    <w:rsid w:val="00680CC6"/>
    <w:rsid w:val="0068122E"/>
    <w:rsid w:val="0068241B"/>
    <w:rsid w:val="00683889"/>
    <w:rsid w:val="006838CA"/>
    <w:rsid w:val="00683B59"/>
    <w:rsid w:val="00683CC8"/>
    <w:rsid w:val="006842A2"/>
    <w:rsid w:val="00684368"/>
    <w:rsid w:val="006848BB"/>
    <w:rsid w:val="006849BA"/>
    <w:rsid w:val="00684A44"/>
    <w:rsid w:val="00685075"/>
    <w:rsid w:val="006850C3"/>
    <w:rsid w:val="00685339"/>
    <w:rsid w:val="00685597"/>
    <w:rsid w:val="00685716"/>
    <w:rsid w:val="006859F4"/>
    <w:rsid w:val="00685AA1"/>
    <w:rsid w:val="00685FC6"/>
    <w:rsid w:val="00686338"/>
    <w:rsid w:val="0068731C"/>
    <w:rsid w:val="00687893"/>
    <w:rsid w:val="006904AD"/>
    <w:rsid w:val="006905D5"/>
    <w:rsid w:val="006905F1"/>
    <w:rsid w:val="006912E6"/>
    <w:rsid w:val="006914E9"/>
    <w:rsid w:val="00691815"/>
    <w:rsid w:val="00691822"/>
    <w:rsid w:val="00691E51"/>
    <w:rsid w:val="006920CA"/>
    <w:rsid w:val="00692419"/>
    <w:rsid w:val="006927F0"/>
    <w:rsid w:val="00692C4E"/>
    <w:rsid w:val="006935D6"/>
    <w:rsid w:val="006936DB"/>
    <w:rsid w:val="00693801"/>
    <w:rsid w:val="0069385B"/>
    <w:rsid w:val="006943D0"/>
    <w:rsid w:val="006943E4"/>
    <w:rsid w:val="006944B8"/>
    <w:rsid w:val="00694706"/>
    <w:rsid w:val="00694C99"/>
    <w:rsid w:val="00694DF8"/>
    <w:rsid w:val="00694F6F"/>
    <w:rsid w:val="006956E0"/>
    <w:rsid w:val="00695D95"/>
    <w:rsid w:val="00695DDA"/>
    <w:rsid w:val="00696136"/>
    <w:rsid w:val="00696243"/>
    <w:rsid w:val="006962E6"/>
    <w:rsid w:val="0069657D"/>
    <w:rsid w:val="00696619"/>
    <w:rsid w:val="00696A8E"/>
    <w:rsid w:val="0069703E"/>
    <w:rsid w:val="00697208"/>
    <w:rsid w:val="00697A32"/>
    <w:rsid w:val="006A06E3"/>
    <w:rsid w:val="006A0B03"/>
    <w:rsid w:val="006A0ECA"/>
    <w:rsid w:val="006A11F4"/>
    <w:rsid w:val="006A14A8"/>
    <w:rsid w:val="006A182D"/>
    <w:rsid w:val="006A1ADF"/>
    <w:rsid w:val="006A23AC"/>
    <w:rsid w:val="006A2835"/>
    <w:rsid w:val="006A3411"/>
    <w:rsid w:val="006A3A19"/>
    <w:rsid w:val="006A3B9E"/>
    <w:rsid w:val="006A3D6D"/>
    <w:rsid w:val="006A3D73"/>
    <w:rsid w:val="006A43EA"/>
    <w:rsid w:val="006A471A"/>
    <w:rsid w:val="006A5290"/>
    <w:rsid w:val="006A5C11"/>
    <w:rsid w:val="006A5EAD"/>
    <w:rsid w:val="006A6290"/>
    <w:rsid w:val="006A6A1A"/>
    <w:rsid w:val="006A6BAB"/>
    <w:rsid w:val="006A6C28"/>
    <w:rsid w:val="006A7323"/>
    <w:rsid w:val="006A748B"/>
    <w:rsid w:val="006A777A"/>
    <w:rsid w:val="006A7AE9"/>
    <w:rsid w:val="006A7C9D"/>
    <w:rsid w:val="006A7F1D"/>
    <w:rsid w:val="006B0264"/>
    <w:rsid w:val="006B0BF0"/>
    <w:rsid w:val="006B0D7E"/>
    <w:rsid w:val="006B1E59"/>
    <w:rsid w:val="006B269C"/>
    <w:rsid w:val="006B2995"/>
    <w:rsid w:val="006B2F13"/>
    <w:rsid w:val="006B3335"/>
    <w:rsid w:val="006B33FB"/>
    <w:rsid w:val="006B3EFD"/>
    <w:rsid w:val="006B40C8"/>
    <w:rsid w:val="006B472A"/>
    <w:rsid w:val="006B5149"/>
    <w:rsid w:val="006B549F"/>
    <w:rsid w:val="006B54EB"/>
    <w:rsid w:val="006B65CB"/>
    <w:rsid w:val="006B765D"/>
    <w:rsid w:val="006B767F"/>
    <w:rsid w:val="006B77ED"/>
    <w:rsid w:val="006C01F4"/>
    <w:rsid w:val="006C0867"/>
    <w:rsid w:val="006C12F3"/>
    <w:rsid w:val="006C1503"/>
    <w:rsid w:val="006C215A"/>
    <w:rsid w:val="006C24C7"/>
    <w:rsid w:val="006C273C"/>
    <w:rsid w:val="006C2FF1"/>
    <w:rsid w:val="006C374A"/>
    <w:rsid w:val="006C3A0F"/>
    <w:rsid w:val="006C3B9C"/>
    <w:rsid w:val="006C479E"/>
    <w:rsid w:val="006C4A29"/>
    <w:rsid w:val="006C4A5F"/>
    <w:rsid w:val="006C54EE"/>
    <w:rsid w:val="006C565D"/>
    <w:rsid w:val="006C57FE"/>
    <w:rsid w:val="006C5AB5"/>
    <w:rsid w:val="006C6854"/>
    <w:rsid w:val="006C6DB0"/>
    <w:rsid w:val="006C6E36"/>
    <w:rsid w:val="006C705E"/>
    <w:rsid w:val="006C7216"/>
    <w:rsid w:val="006C7266"/>
    <w:rsid w:val="006C791E"/>
    <w:rsid w:val="006D045E"/>
    <w:rsid w:val="006D05F4"/>
    <w:rsid w:val="006D0930"/>
    <w:rsid w:val="006D0B6D"/>
    <w:rsid w:val="006D1549"/>
    <w:rsid w:val="006D15FE"/>
    <w:rsid w:val="006D16EC"/>
    <w:rsid w:val="006D17AF"/>
    <w:rsid w:val="006D1A5F"/>
    <w:rsid w:val="006D1F0A"/>
    <w:rsid w:val="006D3429"/>
    <w:rsid w:val="006D366D"/>
    <w:rsid w:val="006D381C"/>
    <w:rsid w:val="006D39EA"/>
    <w:rsid w:val="006D3CE0"/>
    <w:rsid w:val="006D4801"/>
    <w:rsid w:val="006D487E"/>
    <w:rsid w:val="006D4A33"/>
    <w:rsid w:val="006D53DF"/>
    <w:rsid w:val="006D54F7"/>
    <w:rsid w:val="006D5604"/>
    <w:rsid w:val="006D5CDA"/>
    <w:rsid w:val="006D65A7"/>
    <w:rsid w:val="006D65F5"/>
    <w:rsid w:val="006D6D76"/>
    <w:rsid w:val="006D7902"/>
    <w:rsid w:val="006D7C9D"/>
    <w:rsid w:val="006D7CD6"/>
    <w:rsid w:val="006D7D85"/>
    <w:rsid w:val="006E045E"/>
    <w:rsid w:val="006E04C4"/>
    <w:rsid w:val="006E09E9"/>
    <w:rsid w:val="006E0AFF"/>
    <w:rsid w:val="006E0B21"/>
    <w:rsid w:val="006E171B"/>
    <w:rsid w:val="006E1A8F"/>
    <w:rsid w:val="006E1B99"/>
    <w:rsid w:val="006E2460"/>
    <w:rsid w:val="006E24C1"/>
    <w:rsid w:val="006E2C6D"/>
    <w:rsid w:val="006E32F2"/>
    <w:rsid w:val="006E33D2"/>
    <w:rsid w:val="006E374B"/>
    <w:rsid w:val="006E3B50"/>
    <w:rsid w:val="006E44D3"/>
    <w:rsid w:val="006E4705"/>
    <w:rsid w:val="006E470D"/>
    <w:rsid w:val="006E49DF"/>
    <w:rsid w:val="006E4BC0"/>
    <w:rsid w:val="006E4E81"/>
    <w:rsid w:val="006E51B7"/>
    <w:rsid w:val="006E58CF"/>
    <w:rsid w:val="006E6241"/>
    <w:rsid w:val="006E645F"/>
    <w:rsid w:val="006E6F3D"/>
    <w:rsid w:val="006F04B6"/>
    <w:rsid w:val="006F067D"/>
    <w:rsid w:val="006F0E9B"/>
    <w:rsid w:val="006F117D"/>
    <w:rsid w:val="006F1195"/>
    <w:rsid w:val="006F1200"/>
    <w:rsid w:val="006F13F3"/>
    <w:rsid w:val="006F1DBD"/>
    <w:rsid w:val="006F1E00"/>
    <w:rsid w:val="006F253F"/>
    <w:rsid w:val="006F301F"/>
    <w:rsid w:val="006F3419"/>
    <w:rsid w:val="006F4661"/>
    <w:rsid w:val="006F48EA"/>
    <w:rsid w:val="006F4F6A"/>
    <w:rsid w:val="006F51E0"/>
    <w:rsid w:val="006F5682"/>
    <w:rsid w:val="006F572D"/>
    <w:rsid w:val="006F5820"/>
    <w:rsid w:val="006F5847"/>
    <w:rsid w:val="006F5B1A"/>
    <w:rsid w:val="006F5F76"/>
    <w:rsid w:val="006F6790"/>
    <w:rsid w:val="006F707D"/>
    <w:rsid w:val="006F7ADB"/>
    <w:rsid w:val="00700821"/>
    <w:rsid w:val="00700FEB"/>
    <w:rsid w:val="007010A7"/>
    <w:rsid w:val="007011D1"/>
    <w:rsid w:val="007011D8"/>
    <w:rsid w:val="00702723"/>
    <w:rsid w:val="00702788"/>
    <w:rsid w:val="00702BCA"/>
    <w:rsid w:val="0070303A"/>
    <w:rsid w:val="0070328F"/>
    <w:rsid w:val="007038ED"/>
    <w:rsid w:val="00704346"/>
    <w:rsid w:val="00704404"/>
    <w:rsid w:val="00704464"/>
    <w:rsid w:val="00704527"/>
    <w:rsid w:val="00704894"/>
    <w:rsid w:val="0070522E"/>
    <w:rsid w:val="00705BD7"/>
    <w:rsid w:val="00706130"/>
    <w:rsid w:val="007061EC"/>
    <w:rsid w:val="00706461"/>
    <w:rsid w:val="0070671A"/>
    <w:rsid w:val="007068C5"/>
    <w:rsid w:val="00706995"/>
    <w:rsid w:val="00706C3A"/>
    <w:rsid w:val="00706E1E"/>
    <w:rsid w:val="007071D4"/>
    <w:rsid w:val="0070728F"/>
    <w:rsid w:val="00707C37"/>
    <w:rsid w:val="00707DF8"/>
    <w:rsid w:val="00710164"/>
    <w:rsid w:val="00710167"/>
    <w:rsid w:val="0071054F"/>
    <w:rsid w:val="00710595"/>
    <w:rsid w:val="00710870"/>
    <w:rsid w:val="00710DAB"/>
    <w:rsid w:val="00711077"/>
    <w:rsid w:val="007110B3"/>
    <w:rsid w:val="00711A27"/>
    <w:rsid w:val="00712020"/>
    <w:rsid w:val="00712026"/>
    <w:rsid w:val="007121C0"/>
    <w:rsid w:val="00712638"/>
    <w:rsid w:val="0071276A"/>
    <w:rsid w:val="00712B22"/>
    <w:rsid w:val="00712D93"/>
    <w:rsid w:val="00712EC0"/>
    <w:rsid w:val="0071316B"/>
    <w:rsid w:val="007139BF"/>
    <w:rsid w:val="00713C11"/>
    <w:rsid w:val="00714406"/>
    <w:rsid w:val="00714A38"/>
    <w:rsid w:val="00714A85"/>
    <w:rsid w:val="00714B10"/>
    <w:rsid w:val="00714B64"/>
    <w:rsid w:val="00714BA7"/>
    <w:rsid w:val="00714DBE"/>
    <w:rsid w:val="00714E26"/>
    <w:rsid w:val="00714F03"/>
    <w:rsid w:val="00715C06"/>
    <w:rsid w:val="007166F7"/>
    <w:rsid w:val="007167CC"/>
    <w:rsid w:val="00716D4E"/>
    <w:rsid w:val="0071717E"/>
    <w:rsid w:val="0071735C"/>
    <w:rsid w:val="00717763"/>
    <w:rsid w:val="00720A2C"/>
    <w:rsid w:val="00720B85"/>
    <w:rsid w:val="00720C22"/>
    <w:rsid w:val="00720C6E"/>
    <w:rsid w:val="00720E58"/>
    <w:rsid w:val="00720E79"/>
    <w:rsid w:val="00720F9E"/>
    <w:rsid w:val="00722AC4"/>
    <w:rsid w:val="00722BE6"/>
    <w:rsid w:val="00722CD9"/>
    <w:rsid w:val="00722DC9"/>
    <w:rsid w:val="00722EF9"/>
    <w:rsid w:val="007232F1"/>
    <w:rsid w:val="00723F60"/>
    <w:rsid w:val="0072406F"/>
    <w:rsid w:val="0072454A"/>
    <w:rsid w:val="007245B1"/>
    <w:rsid w:val="00724952"/>
    <w:rsid w:val="00724B63"/>
    <w:rsid w:val="00724CD4"/>
    <w:rsid w:val="00724CFE"/>
    <w:rsid w:val="0072502E"/>
    <w:rsid w:val="00725CA6"/>
    <w:rsid w:val="00725D1A"/>
    <w:rsid w:val="00725DF3"/>
    <w:rsid w:val="00725F4D"/>
    <w:rsid w:val="00726B7D"/>
    <w:rsid w:val="00727285"/>
    <w:rsid w:val="00727380"/>
    <w:rsid w:val="00727D91"/>
    <w:rsid w:val="00727E44"/>
    <w:rsid w:val="00730152"/>
    <w:rsid w:val="007301B7"/>
    <w:rsid w:val="0073071A"/>
    <w:rsid w:val="00730DD2"/>
    <w:rsid w:val="00730E03"/>
    <w:rsid w:val="007310E4"/>
    <w:rsid w:val="00731129"/>
    <w:rsid w:val="007313F9"/>
    <w:rsid w:val="00731D9E"/>
    <w:rsid w:val="00732732"/>
    <w:rsid w:val="007330AB"/>
    <w:rsid w:val="0073392C"/>
    <w:rsid w:val="0073397C"/>
    <w:rsid w:val="00733F0C"/>
    <w:rsid w:val="00734051"/>
    <w:rsid w:val="007341BF"/>
    <w:rsid w:val="00734288"/>
    <w:rsid w:val="00734519"/>
    <w:rsid w:val="0073458B"/>
    <w:rsid w:val="00734B84"/>
    <w:rsid w:val="00735D2A"/>
    <w:rsid w:val="00735EBF"/>
    <w:rsid w:val="007365ED"/>
    <w:rsid w:val="00736709"/>
    <w:rsid w:val="00736927"/>
    <w:rsid w:val="007373D2"/>
    <w:rsid w:val="0073779C"/>
    <w:rsid w:val="00737A4B"/>
    <w:rsid w:val="00737FC3"/>
    <w:rsid w:val="00740008"/>
    <w:rsid w:val="007408EF"/>
    <w:rsid w:val="00741355"/>
    <w:rsid w:val="00741C56"/>
    <w:rsid w:val="00741C83"/>
    <w:rsid w:val="00741E9A"/>
    <w:rsid w:val="00742891"/>
    <w:rsid w:val="00742977"/>
    <w:rsid w:val="00742C3D"/>
    <w:rsid w:val="00742DAD"/>
    <w:rsid w:val="00743455"/>
    <w:rsid w:val="007435B8"/>
    <w:rsid w:val="007435EC"/>
    <w:rsid w:val="007444AE"/>
    <w:rsid w:val="007447C6"/>
    <w:rsid w:val="007449FE"/>
    <w:rsid w:val="00744CEC"/>
    <w:rsid w:val="0074556A"/>
    <w:rsid w:val="007457BC"/>
    <w:rsid w:val="00745A05"/>
    <w:rsid w:val="00745F8E"/>
    <w:rsid w:val="00746334"/>
    <w:rsid w:val="00746452"/>
    <w:rsid w:val="00746564"/>
    <w:rsid w:val="00746721"/>
    <w:rsid w:val="007470ED"/>
    <w:rsid w:val="00747741"/>
    <w:rsid w:val="00747C00"/>
    <w:rsid w:val="007505F4"/>
    <w:rsid w:val="00750979"/>
    <w:rsid w:val="00751313"/>
    <w:rsid w:val="007514AA"/>
    <w:rsid w:val="00751760"/>
    <w:rsid w:val="007518C9"/>
    <w:rsid w:val="0075218A"/>
    <w:rsid w:val="00752238"/>
    <w:rsid w:val="00752DE0"/>
    <w:rsid w:val="00752E14"/>
    <w:rsid w:val="007533FD"/>
    <w:rsid w:val="00753DA5"/>
    <w:rsid w:val="007540D5"/>
    <w:rsid w:val="00754E53"/>
    <w:rsid w:val="0075502B"/>
    <w:rsid w:val="00755633"/>
    <w:rsid w:val="00755639"/>
    <w:rsid w:val="00755B6F"/>
    <w:rsid w:val="00756A17"/>
    <w:rsid w:val="00756B41"/>
    <w:rsid w:val="00757624"/>
    <w:rsid w:val="007576EC"/>
    <w:rsid w:val="00757957"/>
    <w:rsid w:val="00760978"/>
    <w:rsid w:val="007609FD"/>
    <w:rsid w:val="00760D42"/>
    <w:rsid w:val="00760E6A"/>
    <w:rsid w:val="0076192B"/>
    <w:rsid w:val="00761C5E"/>
    <w:rsid w:val="00761E24"/>
    <w:rsid w:val="00762034"/>
    <w:rsid w:val="0076236A"/>
    <w:rsid w:val="007623B0"/>
    <w:rsid w:val="00762A7D"/>
    <w:rsid w:val="00763020"/>
    <w:rsid w:val="007632EC"/>
    <w:rsid w:val="0076392A"/>
    <w:rsid w:val="007639E2"/>
    <w:rsid w:val="00763B9E"/>
    <w:rsid w:val="00764588"/>
    <w:rsid w:val="0076474F"/>
    <w:rsid w:val="007648FE"/>
    <w:rsid w:val="00764B39"/>
    <w:rsid w:val="00764B90"/>
    <w:rsid w:val="007662CC"/>
    <w:rsid w:val="007663A9"/>
    <w:rsid w:val="007664EA"/>
    <w:rsid w:val="007667C4"/>
    <w:rsid w:val="007670FC"/>
    <w:rsid w:val="00767282"/>
    <w:rsid w:val="007678B9"/>
    <w:rsid w:val="00767DDD"/>
    <w:rsid w:val="00767F7F"/>
    <w:rsid w:val="007703EA"/>
    <w:rsid w:val="00770610"/>
    <w:rsid w:val="00770875"/>
    <w:rsid w:val="00770A2A"/>
    <w:rsid w:val="00770C49"/>
    <w:rsid w:val="00770D1B"/>
    <w:rsid w:val="007711D3"/>
    <w:rsid w:val="0077130E"/>
    <w:rsid w:val="007713D7"/>
    <w:rsid w:val="00771BF6"/>
    <w:rsid w:val="0077249A"/>
    <w:rsid w:val="0077262C"/>
    <w:rsid w:val="00772A29"/>
    <w:rsid w:val="00773B3E"/>
    <w:rsid w:val="00773E65"/>
    <w:rsid w:val="00773E8E"/>
    <w:rsid w:val="00773EE9"/>
    <w:rsid w:val="007741B0"/>
    <w:rsid w:val="007745D3"/>
    <w:rsid w:val="007746DC"/>
    <w:rsid w:val="00774A6A"/>
    <w:rsid w:val="00774DFF"/>
    <w:rsid w:val="0077558B"/>
    <w:rsid w:val="007756E4"/>
    <w:rsid w:val="00775865"/>
    <w:rsid w:val="00776667"/>
    <w:rsid w:val="00776874"/>
    <w:rsid w:val="0077726C"/>
    <w:rsid w:val="00777AAB"/>
    <w:rsid w:val="00780108"/>
    <w:rsid w:val="007802D3"/>
    <w:rsid w:val="007805C9"/>
    <w:rsid w:val="007809C9"/>
    <w:rsid w:val="00780FF9"/>
    <w:rsid w:val="00781785"/>
    <w:rsid w:val="0078285C"/>
    <w:rsid w:val="007829A6"/>
    <w:rsid w:val="00782B30"/>
    <w:rsid w:val="00782FEE"/>
    <w:rsid w:val="00783489"/>
    <w:rsid w:val="00783A36"/>
    <w:rsid w:val="00783A44"/>
    <w:rsid w:val="007845D4"/>
    <w:rsid w:val="007846EE"/>
    <w:rsid w:val="00784DF0"/>
    <w:rsid w:val="00785A38"/>
    <w:rsid w:val="00785A9B"/>
    <w:rsid w:val="00785C2A"/>
    <w:rsid w:val="007862A9"/>
    <w:rsid w:val="0078668F"/>
    <w:rsid w:val="007867F3"/>
    <w:rsid w:val="00786815"/>
    <w:rsid w:val="007868C8"/>
    <w:rsid w:val="0078700E"/>
    <w:rsid w:val="00787339"/>
    <w:rsid w:val="0078753E"/>
    <w:rsid w:val="00787B59"/>
    <w:rsid w:val="00787F86"/>
    <w:rsid w:val="007900A9"/>
    <w:rsid w:val="00790119"/>
    <w:rsid w:val="00790C1F"/>
    <w:rsid w:val="007910C3"/>
    <w:rsid w:val="00791110"/>
    <w:rsid w:val="0079124F"/>
    <w:rsid w:val="00791250"/>
    <w:rsid w:val="0079150D"/>
    <w:rsid w:val="00791715"/>
    <w:rsid w:val="00791DE1"/>
    <w:rsid w:val="00792419"/>
    <w:rsid w:val="00792A1D"/>
    <w:rsid w:val="00793181"/>
    <w:rsid w:val="0079319C"/>
    <w:rsid w:val="007936BD"/>
    <w:rsid w:val="007936C1"/>
    <w:rsid w:val="00793AE6"/>
    <w:rsid w:val="00793D0B"/>
    <w:rsid w:val="00793D45"/>
    <w:rsid w:val="00794BBF"/>
    <w:rsid w:val="00794BD3"/>
    <w:rsid w:val="007953E7"/>
    <w:rsid w:val="00795E20"/>
    <w:rsid w:val="00796787"/>
    <w:rsid w:val="00796E3E"/>
    <w:rsid w:val="007975BD"/>
    <w:rsid w:val="007979AB"/>
    <w:rsid w:val="00797B7E"/>
    <w:rsid w:val="007A05A2"/>
    <w:rsid w:val="007A0715"/>
    <w:rsid w:val="007A0833"/>
    <w:rsid w:val="007A0DFC"/>
    <w:rsid w:val="007A10D6"/>
    <w:rsid w:val="007A12EE"/>
    <w:rsid w:val="007A138C"/>
    <w:rsid w:val="007A1834"/>
    <w:rsid w:val="007A1856"/>
    <w:rsid w:val="007A1E52"/>
    <w:rsid w:val="007A2497"/>
    <w:rsid w:val="007A2A4D"/>
    <w:rsid w:val="007A2A5A"/>
    <w:rsid w:val="007A2B58"/>
    <w:rsid w:val="007A31B2"/>
    <w:rsid w:val="007A3378"/>
    <w:rsid w:val="007A34BD"/>
    <w:rsid w:val="007A3629"/>
    <w:rsid w:val="007A3661"/>
    <w:rsid w:val="007A385C"/>
    <w:rsid w:val="007A38F3"/>
    <w:rsid w:val="007A38F5"/>
    <w:rsid w:val="007A3D24"/>
    <w:rsid w:val="007A4860"/>
    <w:rsid w:val="007A4CAF"/>
    <w:rsid w:val="007A4F7B"/>
    <w:rsid w:val="007A5054"/>
    <w:rsid w:val="007A522E"/>
    <w:rsid w:val="007A57F9"/>
    <w:rsid w:val="007A61E4"/>
    <w:rsid w:val="007A6668"/>
    <w:rsid w:val="007A704A"/>
    <w:rsid w:val="007A7242"/>
    <w:rsid w:val="007A7772"/>
    <w:rsid w:val="007B0222"/>
    <w:rsid w:val="007B036E"/>
    <w:rsid w:val="007B0851"/>
    <w:rsid w:val="007B12B0"/>
    <w:rsid w:val="007B1392"/>
    <w:rsid w:val="007B1785"/>
    <w:rsid w:val="007B1DA8"/>
    <w:rsid w:val="007B215A"/>
    <w:rsid w:val="007B22DC"/>
    <w:rsid w:val="007B230A"/>
    <w:rsid w:val="007B24F0"/>
    <w:rsid w:val="007B2A73"/>
    <w:rsid w:val="007B34DC"/>
    <w:rsid w:val="007B3A4D"/>
    <w:rsid w:val="007B3A98"/>
    <w:rsid w:val="007B4008"/>
    <w:rsid w:val="007B49C4"/>
    <w:rsid w:val="007B4D74"/>
    <w:rsid w:val="007B4DC6"/>
    <w:rsid w:val="007B5132"/>
    <w:rsid w:val="007B5734"/>
    <w:rsid w:val="007B69B8"/>
    <w:rsid w:val="007B69E8"/>
    <w:rsid w:val="007B6C17"/>
    <w:rsid w:val="007B6CF7"/>
    <w:rsid w:val="007B743C"/>
    <w:rsid w:val="007B7840"/>
    <w:rsid w:val="007B7DE2"/>
    <w:rsid w:val="007C0000"/>
    <w:rsid w:val="007C009E"/>
    <w:rsid w:val="007C0165"/>
    <w:rsid w:val="007C048B"/>
    <w:rsid w:val="007C0508"/>
    <w:rsid w:val="007C057E"/>
    <w:rsid w:val="007C1541"/>
    <w:rsid w:val="007C19DF"/>
    <w:rsid w:val="007C25F8"/>
    <w:rsid w:val="007C2F98"/>
    <w:rsid w:val="007C3637"/>
    <w:rsid w:val="007C3FF1"/>
    <w:rsid w:val="007C4483"/>
    <w:rsid w:val="007C44DC"/>
    <w:rsid w:val="007C4545"/>
    <w:rsid w:val="007C45F7"/>
    <w:rsid w:val="007C46D1"/>
    <w:rsid w:val="007C47C2"/>
    <w:rsid w:val="007C4822"/>
    <w:rsid w:val="007C491B"/>
    <w:rsid w:val="007C4DEF"/>
    <w:rsid w:val="007C5294"/>
    <w:rsid w:val="007C5468"/>
    <w:rsid w:val="007C55F1"/>
    <w:rsid w:val="007C58AB"/>
    <w:rsid w:val="007C5BF3"/>
    <w:rsid w:val="007C6148"/>
    <w:rsid w:val="007C6900"/>
    <w:rsid w:val="007C69A9"/>
    <w:rsid w:val="007C6C60"/>
    <w:rsid w:val="007C6D07"/>
    <w:rsid w:val="007C7039"/>
    <w:rsid w:val="007C745C"/>
    <w:rsid w:val="007C7578"/>
    <w:rsid w:val="007C7C53"/>
    <w:rsid w:val="007C7E7C"/>
    <w:rsid w:val="007C7F4C"/>
    <w:rsid w:val="007D065E"/>
    <w:rsid w:val="007D0940"/>
    <w:rsid w:val="007D0A94"/>
    <w:rsid w:val="007D0B22"/>
    <w:rsid w:val="007D0BD6"/>
    <w:rsid w:val="007D0D5B"/>
    <w:rsid w:val="007D1258"/>
    <w:rsid w:val="007D143D"/>
    <w:rsid w:val="007D1727"/>
    <w:rsid w:val="007D1B92"/>
    <w:rsid w:val="007D240D"/>
    <w:rsid w:val="007D25B9"/>
    <w:rsid w:val="007D261C"/>
    <w:rsid w:val="007D29AD"/>
    <w:rsid w:val="007D2BD3"/>
    <w:rsid w:val="007D2BE8"/>
    <w:rsid w:val="007D3066"/>
    <w:rsid w:val="007D36F6"/>
    <w:rsid w:val="007D421B"/>
    <w:rsid w:val="007D4490"/>
    <w:rsid w:val="007D4579"/>
    <w:rsid w:val="007D51EB"/>
    <w:rsid w:val="007D58BB"/>
    <w:rsid w:val="007D6835"/>
    <w:rsid w:val="007D6A93"/>
    <w:rsid w:val="007D7CDE"/>
    <w:rsid w:val="007D7DC7"/>
    <w:rsid w:val="007D7EFB"/>
    <w:rsid w:val="007E01AF"/>
    <w:rsid w:val="007E0772"/>
    <w:rsid w:val="007E0D31"/>
    <w:rsid w:val="007E0E04"/>
    <w:rsid w:val="007E0EF9"/>
    <w:rsid w:val="007E1FC2"/>
    <w:rsid w:val="007E21D9"/>
    <w:rsid w:val="007E2BDD"/>
    <w:rsid w:val="007E3313"/>
    <w:rsid w:val="007E4144"/>
    <w:rsid w:val="007E4492"/>
    <w:rsid w:val="007E45CA"/>
    <w:rsid w:val="007E48C0"/>
    <w:rsid w:val="007E4967"/>
    <w:rsid w:val="007E4DA9"/>
    <w:rsid w:val="007E5885"/>
    <w:rsid w:val="007E5A9D"/>
    <w:rsid w:val="007E61B7"/>
    <w:rsid w:val="007E64FF"/>
    <w:rsid w:val="007E6910"/>
    <w:rsid w:val="007E6A29"/>
    <w:rsid w:val="007E6F62"/>
    <w:rsid w:val="007E6FEA"/>
    <w:rsid w:val="007E7167"/>
    <w:rsid w:val="007E7C7B"/>
    <w:rsid w:val="007E7E0F"/>
    <w:rsid w:val="007E7F8F"/>
    <w:rsid w:val="007F015E"/>
    <w:rsid w:val="007F1160"/>
    <w:rsid w:val="007F1251"/>
    <w:rsid w:val="007F1717"/>
    <w:rsid w:val="007F19B9"/>
    <w:rsid w:val="007F21B0"/>
    <w:rsid w:val="007F2773"/>
    <w:rsid w:val="007F2DE9"/>
    <w:rsid w:val="007F2E07"/>
    <w:rsid w:val="007F2FDB"/>
    <w:rsid w:val="007F341B"/>
    <w:rsid w:val="007F34E7"/>
    <w:rsid w:val="007F3682"/>
    <w:rsid w:val="007F3AA2"/>
    <w:rsid w:val="007F3B45"/>
    <w:rsid w:val="007F3E3E"/>
    <w:rsid w:val="007F3E43"/>
    <w:rsid w:val="007F4A9E"/>
    <w:rsid w:val="007F4ABC"/>
    <w:rsid w:val="007F4D45"/>
    <w:rsid w:val="007F510F"/>
    <w:rsid w:val="007F53A8"/>
    <w:rsid w:val="007F53B9"/>
    <w:rsid w:val="007F545B"/>
    <w:rsid w:val="007F59B2"/>
    <w:rsid w:val="007F6607"/>
    <w:rsid w:val="007F7368"/>
    <w:rsid w:val="007F75CC"/>
    <w:rsid w:val="007F7865"/>
    <w:rsid w:val="007F7D7E"/>
    <w:rsid w:val="007F7E6C"/>
    <w:rsid w:val="007F7FB3"/>
    <w:rsid w:val="0080026A"/>
    <w:rsid w:val="00800340"/>
    <w:rsid w:val="00800549"/>
    <w:rsid w:val="00800953"/>
    <w:rsid w:val="00801255"/>
    <w:rsid w:val="0080197B"/>
    <w:rsid w:val="00801C1F"/>
    <w:rsid w:val="00801C4F"/>
    <w:rsid w:val="00801FD0"/>
    <w:rsid w:val="008021D3"/>
    <w:rsid w:val="00802849"/>
    <w:rsid w:val="00802971"/>
    <w:rsid w:val="008038E3"/>
    <w:rsid w:val="008038F6"/>
    <w:rsid w:val="008040C5"/>
    <w:rsid w:val="00804558"/>
    <w:rsid w:val="00804712"/>
    <w:rsid w:val="008047AE"/>
    <w:rsid w:val="00804B21"/>
    <w:rsid w:val="00804CF4"/>
    <w:rsid w:val="00805483"/>
    <w:rsid w:val="008054D1"/>
    <w:rsid w:val="0080585D"/>
    <w:rsid w:val="00805D6F"/>
    <w:rsid w:val="00806273"/>
    <w:rsid w:val="0080661F"/>
    <w:rsid w:val="008067A6"/>
    <w:rsid w:val="00806EFD"/>
    <w:rsid w:val="00806F98"/>
    <w:rsid w:val="00807074"/>
    <w:rsid w:val="00807228"/>
    <w:rsid w:val="00807573"/>
    <w:rsid w:val="00807E43"/>
    <w:rsid w:val="00807F69"/>
    <w:rsid w:val="00810368"/>
    <w:rsid w:val="00810536"/>
    <w:rsid w:val="008108B5"/>
    <w:rsid w:val="00810BE7"/>
    <w:rsid w:val="00811336"/>
    <w:rsid w:val="0081165D"/>
    <w:rsid w:val="00811B28"/>
    <w:rsid w:val="0081270F"/>
    <w:rsid w:val="00812862"/>
    <w:rsid w:val="00812A05"/>
    <w:rsid w:val="00812A7A"/>
    <w:rsid w:val="00812B10"/>
    <w:rsid w:val="00812DC8"/>
    <w:rsid w:val="0081362B"/>
    <w:rsid w:val="008143EE"/>
    <w:rsid w:val="0081450B"/>
    <w:rsid w:val="0081467F"/>
    <w:rsid w:val="0081492C"/>
    <w:rsid w:val="00814994"/>
    <w:rsid w:val="00815251"/>
    <w:rsid w:val="00815339"/>
    <w:rsid w:val="0081591F"/>
    <w:rsid w:val="00815A99"/>
    <w:rsid w:val="00815E5B"/>
    <w:rsid w:val="00815FAF"/>
    <w:rsid w:val="00815FEF"/>
    <w:rsid w:val="008160D1"/>
    <w:rsid w:val="008162B3"/>
    <w:rsid w:val="0081640D"/>
    <w:rsid w:val="0081672D"/>
    <w:rsid w:val="00816829"/>
    <w:rsid w:val="0081687A"/>
    <w:rsid w:val="008169A1"/>
    <w:rsid w:val="00817119"/>
    <w:rsid w:val="00817879"/>
    <w:rsid w:val="00820160"/>
    <w:rsid w:val="0082022B"/>
    <w:rsid w:val="0082041D"/>
    <w:rsid w:val="00820A1B"/>
    <w:rsid w:val="00820C3D"/>
    <w:rsid w:val="00820E0E"/>
    <w:rsid w:val="00821237"/>
    <w:rsid w:val="008216DA"/>
    <w:rsid w:val="008217C3"/>
    <w:rsid w:val="00821868"/>
    <w:rsid w:val="008219B8"/>
    <w:rsid w:val="00821ECA"/>
    <w:rsid w:val="00822414"/>
    <w:rsid w:val="008225D5"/>
    <w:rsid w:val="00822C0D"/>
    <w:rsid w:val="00822CB9"/>
    <w:rsid w:val="00822E2C"/>
    <w:rsid w:val="00823116"/>
    <w:rsid w:val="0082350E"/>
    <w:rsid w:val="00823594"/>
    <w:rsid w:val="00823658"/>
    <w:rsid w:val="008239BF"/>
    <w:rsid w:val="00823B36"/>
    <w:rsid w:val="0082488C"/>
    <w:rsid w:val="008251E7"/>
    <w:rsid w:val="00825417"/>
    <w:rsid w:val="008257E8"/>
    <w:rsid w:val="008262BC"/>
    <w:rsid w:val="008266A2"/>
    <w:rsid w:val="008267AE"/>
    <w:rsid w:val="008271AC"/>
    <w:rsid w:val="0083030A"/>
    <w:rsid w:val="00830B33"/>
    <w:rsid w:val="0083118A"/>
    <w:rsid w:val="00831784"/>
    <w:rsid w:val="008319BA"/>
    <w:rsid w:val="00831D02"/>
    <w:rsid w:val="00831E4A"/>
    <w:rsid w:val="00832727"/>
    <w:rsid w:val="00832F9F"/>
    <w:rsid w:val="008337C1"/>
    <w:rsid w:val="00833D30"/>
    <w:rsid w:val="0083415A"/>
    <w:rsid w:val="0083451D"/>
    <w:rsid w:val="00834F23"/>
    <w:rsid w:val="00835303"/>
    <w:rsid w:val="008353B6"/>
    <w:rsid w:val="00835696"/>
    <w:rsid w:val="00835ADD"/>
    <w:rsid w:val="00836A67"/>
    <w:rsid w:val="00836CEB"/>
    <w:rsid w:val="00836F42"/>
    <w:rsid w:val="00840C84"/>
    <w:rsid w:val="00840EAF"/>
    <w:rsid w:val="008414FF"/>
    <w:rsid w:val="008416BF"/>
    <w:rsid w:val="008416FD"/>
    <w:rsid w:val="0084188F"/>
    <w:rsid w:val="00841946"/>
    <w:rsid w:val="008420A3"/>
    <w:rsid w:val="00842611"/>
    <w:rsid w:val="00842659"/>
    <w:rsid w:val="0084293A"/>
    <w:rsid w:val="00842C44"/>
    <w:rsid w:val="0084354C"/>
    <w:rsid w:val="0084375D"/>
    <w:rsid w:val="008440D8"/>
    <w:rsid w:val="0084416F"/>
    <w:rsid w:val="00844462"/>
    <w:rsid w:val="008449FE"/>
    <w:rsid w:val="00844A62"/>
    <w:rsid w:val="00844D8D"/>
    <w:rsid w:val="00845515"/>
    <w:rsid w:val="00845520"/>
    <w:rsid w:val="008459B7"/>
    <w:rsid w:val="00845FC4"/>
    <w:rsid w:val="008461B0"/>
    <w:rsid w:val="00846859"/>
    <w:rsid w:val="00846B10"/>
    <w:rsid w:val="00846C17"/>
    <w:rsid w:val="00846C9F"/>
    <w:rsid w:val="00846D16"/>
    <w:rsid w:val="00846F4C"/>
    <w:rsid w:val="008475F8"/>
    <w:rsid w:val="0085044B"/>
    <w:rsid w:val="00850E2D"/>
    <w:rsid w:val="00850EE1"/>
    <w:rsid w:val="0085165B"/>
    <w:rsid w:val="0085179C"/>
    <w:rsid w:val="008518FA"/>
    <w:rsid w:val="00851903"/>
    <w:rsid w:val="00851B3F"/>
    <w:rsid w:val="00851DCB"/>
    <w:rsid w:val="00851E0C"/>
    <w:rsid w:val="00851F5F"/>
    <w:rsid w:val="00851F8A"/>
    <w:rsid w:val="00852142"/>
    <w:rsid w:val="0085278F"/>
    <w:rsid w:val="008528CF"/>
    <w:rsid w:val="00852A3A"/>
    <w:rsid w:val="00852BA9"/>
    <w:rsid w:val="00853510"/>
    <w:rsid w:val="00853E5B"/>
    <w:rsid w:val="00854029"/>
    <w:rsid w:val="00854123"/>
    <w:rsid w:val="0085429D"/>
    <w:rsid w:val="008542D1"/>
    <w:rsid w:val="00854465"/>
    <w:rsid w:val="008544BD"/>
    <w:rsid w:val="00854946"/>
    <w:rsid w:val="00854976"/>
    <w:rsid w:val="00854993"/>
    <w:rsid w:val="00854B62"/>
    <w:rsid w:val="00854B77"/>
    <w:rsid w:val="00854E58"/>
    <w:rsid w:val="008558ED"/>
    <w:rsid w:val="00855CFC"/>
    <w:rsid w:val="00855FD5"/>
    <w:rsid w:val="00856049"/>
    <w:rsid w:val="0085632A"/>
    <w:rsid w:val="008568BB"/>
    <w:rsid w:val="00856E96"/>
    <w:rsid w:val="00857822"/>
    <w:rsid w:val="00857C93"/>
    <w:rsid w:val="00860D51"/>
    <w:rsid w:val="008611C1"/>
    <w:rsid w:val="0086151A"/>
    <w:rsid w:val="0086173C"/>
    <w:rsid w:val="0086187E"/>
    <w:rsid w:val="00861DA4"/>
    <w:rsid w:val="00861EC4"/>
    <w:rsid w:val="00862330"/>
    <w:rsid w:val="0086254A"/>
    <w:rsid w:val="0086264B"/>
    <w:rsid w:val="008626E9"/>
    <w:rsid w:val="008626EB"/>
    <w:rsid w:val="00862EFD"/>
    <w:rsid w:val="008634ED"/>
    <w:rsid w:val="008638FB"/>
    <w:rsid w:val="00863CC8"/>
    <w:rsid w:val="0086444C"/>
    <w:rsid w:val="008644B1"/>
    <w:rsid w:val="00864675"/>
    <w:rsid w:val="00864768"/>
    <w:rsid w:val="00864B19"/>
    <w:rsid w:val="00864F62"/>
    <w:rsid w:val="0086534E"/>
    <w:rsid w:val="008658AB"/>
    <w:rsid w:val="00865B18"/>
    <w:rsid w:val="00865DAD"/>
    <w:rsid w:val="00865FCE"/>
    <w:rsid w:val="0086672E"/>
    <w:rsid w:val="00866CF2"/>
    <w:rsid w:val="008671A5"/>
    <w:rsid w:val="008675EC"/>
    <w:rsid w:val="008679CE"/>
    <w:rsid w:val="00867B12"/>
    <w:rsid w:val="00867DA7"/>
    <w:rsid w:val="008705A8"/>
    <w:rsid w:val="0087129A"/>
    <w:rsid w:val="0087185F"/>
    <w:rsid w:val="008718FC"/>
    <w:rsid w:val="00871CC2"/>
    <w:rsid w:val="00871F4F"/>
    <w:rsid w:val="0087200D"/>
    <w:rsid w:val="00872131"/>
    <w:rsid w:val="008723B8"/>
    <w:rsid w:val="008725F5"/>
    <w:rsid w:val="0087282A"/>
    <w:rsid w:val="00872D42"/>
    <w:rsid w:val="00873147"/>
    <w:rsid w:val="0087357A"/>
    <w:rsid w:val="00873664"/>
    <w:rsid w:val="00873C1E"/>
    <w:rsid w:val="00873CD6"/>
    <w:rsid w:val="00873DE6"/>
    <w:rsid w:val="00873FBF"/>
    <w:rsid w:val="00874178"/>
    <w:rsid w:val="00874272"/>
    <w:rsid w:val="008743DF"/>
    <w:rsid w:val="00874C66"/>
    <w:rsid w:val="00874F67"/>
    <w:rsid w:val="0087579C"/>
    <w:rsid w:val="00875CC0"/>
    <w:rsid w:val="00875F4F"/>
    <w:rsid w:val="00876168"/>
    <w:rsid w:val="008762D8"/>
    <w:rsid w:val="008771F3"/>
    <w:rsid w:val="008772D9"/>
    <w:rsid w:val="00877A05"/>
    <w:rsid w:val="00877A58"/>
    <w:rsid w:val="00877B29"/>
    <w:rsid w:val="00880585"/>
    <w:rsid w:val="008808B9"/>
    <w:rsid w:val="00880B30"/>
    <w:rsid w:val="00880B6E"/>
    <w:rsid w:val="00880F1D"/>
    <w:rsid w:val="00881147"/>
    <w:rsid w:val="0088172A"/>
    <w:rsid w:val="00881D54"/>
    <w:rsid w:val="00881F90"/>
    <w:rsid w:val="00882F50"/>
    <w:rsid w:val="00884487"/>
    <w:rsid w:val="00884AFE"/>
    <w:rsid w:val="00885173"/>
    <w:rsid w:val="008851C4"/>
    <w:rsid w:val="0088541F"/>
    <w:rsid w:val="00885696"/>
    <w:rsid w:val="0088570A"/>
    <w:rsid w:val="00885A0E"/>
    <w:rsid w:val="00885E9D"/>
    <w:rsid w:val="0088635B"/>
    <w:rsid w:val="0088636E"/>
    <w:rsid w:val="008864A7"/>
    <w:rsid w:val="0088666A"/>
    <w:rsid w:val="0088688A"/>
    <w:rsid w:val="00886A9E"/>
    <w:rsid w:val="00886AE4"/>
    <w:rsid w:val="00886DC9"/>
    <w:rsid w:val="00886E8E"/>
    <w:rsid w:val="00886EC7"/>
    <w:rsid w:val="00887184"/>
    <w:rsid w:val="00887877"/>
    <w:rsid w:val="008879EA"/>
    <w:rsid w:val="00887ED3"/>
    <w:rsid w:val="00887FF6"/>
    <w:rsid w:val="00890139"/>
    <w:rsid w:val="0089160E"/>
    <w:rsid w:val="008921B1"/>
    <w:rsid w:val="00892687"/>
    <w:rsid w:val="00893386"/>
    <w:rsid w:val="0089351C"/>
    <w:rsid w:val="008935C4"/>
    <w:rsid w:val="0089363C"/>
    <w:rsid w:val="00893657"/>
    <w:rsid w:val="00893671"/>
    <w:rsid w:val="00893C24"/>
    <w:rsid w:val="00893D1B"/>
    <w:rsid w:val="00893DF6"/>
    <w:rsid w:val="008941C1"/>
    <w:rsid w:val="008941FB"/>
    <w:rsid w:val="00894291"/>
    <w:rsid w:val="008943D1"/>
    <w:rsid w:val="00894565"/>
    <w:rsid w:val="008950D6"/>
    <w:rsid w:val="00895B46"/>
    <w:rsid w:val="00896474"/>
    <w:rsid w:val="008964C9"/>
    <w:rsid w:val="00896DBC"/>
    <w:rsid w:val="00897677"/>
    <w:rsid w:val="00897B59"/>
    <w:rsid w:val="00897C6C"/>
    <w:rsid w:val="00897D1A"/>
    <w:rsid w:val="008A0905"/>
    <w:rsid w:val="008A0B02"/>
    <w:rsid w:val="008A0E0D"/>
    <w:rsid w:val="008A155C"/>
    <w:rsid w:val="008A180E"/>
    <w:rsid w:val="008A197C"/>
    <w:rsid w:val="008A1AA8"/>
    <w:rsid w:val="008A20DA"/>
    <w:rsid w:val="008A23D3"/>
    <w:rsid w:val="008A2545"/>
    <w:rsid w:val="008A2636"/>
    <w:rsid w:val="008A2B22"/>
    <w:rsid w:val="008A2EA5"/>
    <w:rsid w:val="008A35DB"/>
    <w:rsid w:val="008A3AF9"/>
    <w:rsid w:val="008A3FBE"/>
    <w:rsid w:val="008A4013"/>
    <w:rsid w:val="008A46A0"/>
    <w:rsid w:val="008A493B"/>
    <w:rsid w:val="008A4C9C"/>
    <w:rsid w:val="008A55A4"/>
    <w:rsid w:val="008A6041"/>
    <w:rsid w:val="008A60F8"/>
    <w:rsid w:val="008A616C"/>
    <w:rsid w:val="008A6570"/>
    <w:rsid w:val="008A69FE"/>
    <w:rsid w:val="008A6EC7"/>
    <w:rsid w:val="008A6F36"/>
    <w:rsid w:val="008A7286"/>
    <w:rsid w:val="008A7346"/>
    <w:rsid w:val="008A7B50"/>
    <w:rsid w:val="008B00E5"/>
    <w:rsid w:val="008B0641"/>
    <w:rsid w:val="008B0EB7"/>
    <w:rsid w:val="008B138E"/>
    <w:rsid w:val="008B1782"/>
    <w:rsid w:val="008B1C78"/>
    <w:rsid w:val="008B1F87"/>
    <w:rsid w:val="008B28BD"/>
    <w:rsid w:val="008B2990"/>
    <w:rsid w:val="008B2E96"/>
    <w:rsid w:val="008B2F53"/>
    <w:rsid w:val="008B3006"/>
    <w:rsid w:val="008B3139"/>
    <w:rsid w:val="008B382E"/>
    <w:rsid w:val="008B3B50"/>
    <w:rsid w:val="008B3D47"/>
    <w:rsid w:val="008B44CB"/>
    <w:rsid w:val="008B46D2"/>
    <w:rsid w:val="008B4BCF"/>
    <w:rsid w:val="008B4D5B"/>
    <w:rsid w:val="008B4FB7"/>
    <w:rsid w:val="008B5253"/>
    <w:rsid w:val="008B53B8"/>
    <w:rsid w:val="008B53D8"/>
    <w:rsid w:val="008B63BE"/>
    <w:rsid w:val="008B640E"/>
    <w:rsid w:val="008B6505"/>
    <w:rsid w:val="008B688D"/>
    <w:rsid w:val="008B698F"/>
    <w:rsid w:val="008B6C72"/>
    <w:rsid w:val="008B70EE"/>
    <w:rsid w:val="008B715C"/>
    <w:rsid w:val="008B75B8"/>
    <w:rsid w:val="008B79A9"/>
    <w:rsid w:val="008C017A"/>
    <w:rsid w:val="008C05DC"/>
    <w:rsid w:val="008C07A1"/>
    <w:rsid w:val="008C088F"/>
    <w:rsid w:val="008C08EA"/>
    <w:rsid w:val="008C0BB9"/>
    <w:rsid w:val="008C0EAD"/>
    <w:rsid w:val="008C127E"/>
    <w:rsid w:val="008C1442"/>
    <w:rsid w:val="008C1693"/>
    <w:rsid w:val="008C19D9"/>
    <w:rsid w:val="008C1A5E"/>
    <w:rsid w:val="008C1A81"/>
    <w:rsid w:val="008C29FE"/>
    <w:rsid w:val="008C2F99"/>
    <w:rsid w:val="008C32CA"/>
    <w:rsid w:val="008C3967"/>
    <w:rsid w:val="008C4138"/>
    <w:rsid w:val="008C431E"/>
    <w:rsid w:val="008C54BD"/>
    <w:rsid w:val="008C54C4"/>
    <w:rsid w:val="008C6056"/>
    <w:rsid w:val="008C63BB"/>
    <w:rsid w:val="008C6628"/>
    <w:rsid w:val="008C6717"/>
    <w:rsid w:val="008C69C9"/>
    <w:rsid w:val="008C6E38"/>
    <w:rsid w:val="008C6F75"/>
    <w:rsid w:val="008C7651"/>
    <w:rsid w:val="008C7C18"/>
    <w:rsid w:val="008C7CC4"/>
    <w:rsid w:val="008D047D"/>
    <w:rsid w:val="008D0B4C"/>
    <w:rsid w:val="008D14C4"/>
    <w:rsid w:val="008D1964"/>
    <w:rsid w:val="008D221A"/>
    <w:rsid w:val="008D24D6"/>
    <w:rsid w:val="008D24E1"/>
    <w:rsid w:val="008D30DF"/>
    <w:rsid w:val="008D369E"/>
    <w:rsid w:val="008D3B37"/>
    <w:rsid w:val="008D3E6A"/>
    <w:rsid w:val="008D4C4F"/>
    <w:rsid w:val="008D52CF"/>
    <w:rsid w:val="008D53E2"/>
    <w:rsid w:val="008D5908"/>
    <w:rsid w:val="008D5AF1"/>
    <w:rsid w:val="008D60A9"/>
    <w:rsid w:val="008D6A6E"/>
    <w:rsid w:val="008D781F"/>
    <w:rsid w:val="008D7955"/>
    <w:rsid w:val="008D7DBE"/>
    <w:rsid w:val="008D7FB9"/>
    <w:rsid w:val="008E02A0"/>
    <w:rsid w:val="008E02B7"/>
    <w:rsid w:val="008E0DF6"/>
    <w:rsid w:val="008E20BE"/>
    <w:rsid w:val="008E22AB"/>
    <w:rsid w:val="008E241B"/>
    <w:rsid w:val="008E27A1"/>
    <w:rsid w:val="008E29EC"/>
    <w:rsid w:val="008E2AC1"/>
    <w:rsid w:val="008E3096"/>
    <w:rsid w:val="008E330C"/>
    <w:rsid w:val="008E332F"/>
    <w:rsid w:val="008E35FC"/>
    <w:rsid w:val="008E4114"/>
    <w:rsid w:val="008E45EA"/>
    <w:rsid w:val="008E4A1A"/>
    <w:rsid w:val="008E5E01"/>
    <w:rsid w:val="008E6093"/>
    <w:rsid w:val="008E659F"/>
    <w:rsid w:val="008E681C"/>
    <w:rsid w:val="008E687D"/>
    <w:rsid w:val="008E69A3"/>
    <w:rsid w:val="008E706F"/>
    <w:rsid w:val="008E76A5"/>
    <w:rsid w:val="008E7CC9"/>
    <w:rsid w:val="008E7E4C"/>
    <w:rsid w:val="008E7FE4"/>
    <w:rsid w:val="008F02A1"/>
    <w:rsid w:val="008F0E69"/>
    <w:rsid w:val="008F1212"/>
    <w:rsid w:val="008F12FF"/>
    <w:rsid w:val="008F1E55"/>
    <w:rsid w:val="008F2840"/>
    <w:rsid w:val="008F2B5F"/>
    <w:rsid w:val="008F2B79"/>
    <w:rsid w:val="008F3A14"/>
    <w:rsid w:val="008F3D3E"/>
    <w:rsid w:val="008F3F31"/>
    <w:rsid w:val="008F4144"/>
    <w:rsid w:val="008F41B4"/>
    <w:rsid w:val="008F4655"/>
    <w:rsid w:val="008F4779"/>
    <w:rsid w:val="008F542B"/>
    <w:rsid w:val="008F5670"/>
    <w:rsid w:val="008F599F"/>
    <w:rsid w:val="008F5D0D"/>
    <w:rsid w:val="008F5D6D"/>
    <w:rsid w:val="008F5D7E"/>
    <w:rsid w:val="008F5F80"/>
    <w:rsid w:val="008F63DF"/>
    <w:rsid w:val="008F64E5"/>
    <w:rsid w:val="008F677E"/>
    <w:rsid w:val="008F6810"/>
    <w:rsid w:val="008F74F7"/>
    <w:rsid w:val="008F75CD"/>
    <w:rsid w:val="008F7C28"/>
    <w:rsid w:val="009002A7"/>
    <w:rsid w:val="0090034D"/>
    <w:rsid w:val="00900D91"/>
    <w:rsid w:val="00900EC7"/>
    <w:rsid w:val="00900FFC"/>
    <w:rsid w:val="0090114C"/>
    <w:rsid w:val="009011BC"/>
    <w:rsid w:val="009011F9"/>
    <w:rsid w:val="00901244"/>
    <w:rsid w:val="00901927"/>
    <w:rsid w:val="00901979"/>
    <w:rsid w:val="00902357"/>
    <w:rsid w:val="0090242A"/>
    <w:rsid w:val="0090249B"/>
    <w:rsid w:val="00902568"/>
    <w:rsid w:val="0090289A"/>
    <w:rsid w:val="00902A3A"/>
    <w:rsid w:val="00902C85"/>
    <w:rsid w:val="009030F7"/>
    <w:rsid w:val="009034D9"/>
    <w:rsid w:val="00903D45"/>
    <w:rsid w:val="0090426B"/>
    <w:rsid w:val="009046C9"/>
    <w:rsid w:val="009046F1"/>
    <w:rsid w:val="00904883"/>
    <w:rsid w:val="00904B0A"/>
    <w:rsid w:val="00904F84"/>
    <w:rsid w:val="009050E7"/>
    <w:rsid w:val="009055DD"/>
    <w:rsid w:val="00905996"/>
    <w:rsid w:val="00905B93"/>
    <w:rsid w:val="0090616A"/>
    <w:rsid w:val="00906177"/>
    <w:rsid w:val="0090618D"/>
    <w:rsid w:val="00906527"/>
    <w:rsid w:val="0090669C"/>
    <w:rsid w:val="00906BD9"/>
    <w:rsid w:val="00906EA0"/>
    <w:rsid w:val="0090701D"/>
    <w:rsid w:val="00907F4C"/>
    <w:rsid w:val="0091006A"/>
    <w:rsid w:val="00910995"/>
    <w:rsid w:val="00910B57"/>
    <w:rsid w:val="0091128D"/>
    <w:rsid w:val="0091148A"/>
    <w:rsid w:val="00911E50"/>
    <w:rsid w:val="00912347"/>
    <w:rsid w:val="0091268D"/>
    <w:rsid w:val="009129C1"/>
    <w:rsid w:val="009137B3"/>
    <w:rsid w:val="00913B74"/>
    <w:rsid w:val="00913BA9"/>
    <w:rsid w:val="00913EBB"/>
    <w:rsid w:val="009141BB"/>
    <w:rsid w:val="00914B55"/>
    <w:rsid w:val="00914DC4"/>
    <w:rsid w:val="00915261"/>
    <w:rsid w:val="00915329"/>
    <w:rsid w:val="0091554A"/>
    <w:rsid w:val="0091588C"/>
    <w:rsid w:val="00915DB5"/>
    <w:rsid w:val="00915DF4"/>
    <w:rsid w:val="00916068"/>
    <w:rsid w:val="00916BF5"/>
    <w:rsid w:val="00916CCB"/>
    <w:rsid w:val="009171CC"/>
    <w:rsid w:val="00917D81"/>
    <w:rsid w:val="00917DB8"/>
    <w:rsid w:val="009200F8"/>
    <w:rsid w:val="00920411"/>
    <w:rsid w:val="00920EC8"/>
    <w:rsid w:val="00921102"/>
    <w:rsid w:val="00921305"/>
    <w:rsid w:val="00921497"/>
    <w:rsid w:val="00921783"/>
    <w:rsid w:val="009217D9"/>
    <w:rsid w:val="00921AC8"/>
    <w:rsid w:val="0092206F"/>
    <w:rsid w:val="00922482"/>
    <w:rsid w:val="00922A2B"/>
    <w:rsid w:val="0092489B"/>
    <w:rsid w:val="009249E3"/>
    <w:rsid w:val="00924A6C"/>
    <w:rsid w:val="00924AED"/>
    <w:rsid w:val="00924ED4"/>
    <w:rsid w:val="00924F63"/>
    <w:rsid w:val="00925450"/>
    <w:rsid w:val="00925C18"/>
    <w:rsid w:val="00926543"/>
    <w:rsid w:val="00926A6A"/>
    <w:rsid w:val="00926B8F"/>
    <w:rsid w:val="009271AB"/>
    <w:rsid w:val="00927281"/>
    <w:rsid w:val="009273B8"/>
    <w:rsid w:val="00927A20"/>
    <w:rsid w:val="00930298"/>
    <w:rsid w:val="009302A6"/>
    <w:rsid w:val="00930D15"/>
    <w:rsid w:val="00931325"/>
    <w:rsid w:val="009319DC"/>
    <w:rsid w:val="00931AAD"/>
    <w:rsid w:val="00931E6D"/>
    <w:rsid w:val="0093286C"/>
    <w:rsid w:val="00932B97"/>
    <w:rsid w:val="00932D04"/>
    <w:rsid w:val="00932E9E"/>
    <w:rsid w:val="009331BA"/>
    <w:rsid w:val="009333C0"/>
    <w:rsid w:val="00933B8A"/>
    <w:rsid w:val="00934141"/>
    <w:rsid w:val="009341AA"/>
    <w:rsid w:val="0093429A"/>
    <w:rsid w:val="009350EE"/>
    <w:rsid w:val="0093518A"/>
    <w:rsid w:val="009352D3"/>
    <w:rsid w:val="009355BB"/>
    <w:rsid w:val="00935789"/>
    <w:rsid w:val="00935818"/>
    <w:rsid w:val="009358AF"/>
    <w:rsid w:val="009359C5"/>
    <w:rsid w:val="00935CFA"/>
    <w:rsid w:val="00936075"/>
    <w:rsid w:val="00936157"/>
    <w:rsid w:val="009361E8"/>
    <w:rsid w:val="00936247"/>
    <w:rsid w:val="00936501"/>
    <w:rsid w:val="009366AD"/>
    <w:rsid w:val="009366EC"/>
    <w:rsid w:val="00936EDD"/>
    <w:rsid w:val="00936EEA"/>
    <w:rsid w:val="00937496"/>
    <w:rsid w:val="009377A1"/>
    <w:rsid w:val="00937C7D"/>
    <w:rsid w:val="00940850"/>
    <w:rsid w:val="00940B1D"/>
    <w:rsid w:val="0094130E"/>
    <w:rsid w:val="00941340"/>
    <w:rsid w:val="0094243B"/>
    <w:rsid w:val="009425EB"/>
    <w:rsid w:val="009426CC"/>
    <w:rsid w:val="009428A4"/>
    <w:rsid w:val="00943034"/>
    <w:rsid w:val="00943157"/>
    <w:rsid w:val="0094362E"/>
    <w:rsid w:val="0094368C"/>
    <w:rsid w:val="00943893"/>
    <w:rsid w:val="00943B61"/>
    <w:rsid w:val="00944086"/>
    <w:rsid w:val="00944312"/>
    <w:rsid w:val="0094432A"/>
    <w:rsid w:val="009443DC"/>
    <w:rsid w:val="00944AE2"/>
    <w:rsid w:val="00944AFB"/>
    <w:rsid w:val="0094526B"/>
    <w:rsid w:val="009455A6"/>
    <w:rsid w:val="009456EB"/>
    <w:rsid w:val="00945E7E"/>
    <w:rsid w:val="00945E8F"/>
    <w:rsid w:val="009463FD"/>
    <w:rsid w:val="009467FD"/>
    <w:rsid w:val="00946905"/>
    <w:rsid w:val="00946D2E"/>
    <w:rsid w:val="00946E64"/>
    <w:rsid w:val="009472F6"/>
    <w:rsid w:val="0094783F"/>
    <w:rsid w:val="00950B18"/>
    <w:rsid w:val="00950C55"/>
    <w:rsid w:val="00950CB3"/>
    <w:rsid w:val="00951F51"/>
    <w:rsid w:val="009520ED"/>
    <w:rsid w:val="00952237"/>
    <w:rsid w:val="0095267E"/>
    <w:rsid w:val="00952EBB"/>
    <w:rsid w:val="00952F24"/>
    <w:rsid w:val="00952FD9"/>
    <w:rsid w:val="0095370E"/>
    <w:rsid w:val="00953B5D"/>
    <w:rsid w:val="00953D3D"/>
    <w:rsid w:val="00953F68"/>
    <w:rsid w:val="00953F86"/>
    <w:rsid w:val="00954231"/>
    <w:rsid w:val="009543D8"/>
    <w:rsid w:val="009545D6"/>
    <w:rsid w:val="00954608"/>
    <w:rsid w:val="00954F67"/>
    <w:rsid w:val="009555FD"/>
    <w:rsid w:val="0095581C"/>
    <w:rsid w:val="009558A5"/>
    <w:rsid w:val="00955AA9"/>
    <w:rsid w:val="00955AB2"/>
    <w:rsid w:val="00955E60"/>
    <w:rsid w:val="00955EC8"/>
    <w:rsid w:val="009567F5"/>
    <w:rsid w:val="0095699A"/>
    <w:rsid w:val="00956B34"/>
    <w:rsid w:val="0095702D"/>
    <w:rsid w:val="0095718C"/>
    <w:rsid w:val="009571A6"/>
    <w:rsid w:val="0095752A"/>
    <w:rsid w:val="009577C1"/>
    <w:rsid w:val="00957DDE"/>
    <w:rsid w:val="009602BA"/>
    <w:rsid w:val="00960D3A"/>
    <w:rsid w:val="00960F79"/>
    <w:rsid w:val="009615D7"/>
    <w:rsid w:val="009624CE"/>
    <w:rsid w:val="00962D17"/>
    <w:rsid w:val="00963D17"/>
    <w:rsid w:val="00963D45"/>
    <w:rsid w:val="009640B5"/>
    <w:rsid w:val="00964459"/>
    <w:rsid w:val="009657D5"/>
    <w:rsid w:val="00965F9F"/>
    <w:rsid w:val="00966141"/>
    <w:rsid w:val="0096620D"/>
    <w:rsid w:val="009662EC"/>
    <w:rsid w:val="00966611"/>
    <w:rsid w:val="0096661F"/>
    <w:rsid w:val="00966833"/>
    <w:rsid w:val="009669CC"/>
    <w:rsid w:val="00966C18"/>
    <w:rsid w:val="00967517"/>
    <w:rsid w:val="009675EB"/>
    <w:rsid w:val="00967655"/>
    <w:rsid w:val="009679FE"/>
    <w:rsid w:val="00967B77"/>
    <w:rsid w:val="00967DD4"/>
    <w:rsid w:val="009706DC"/>
    <w:rsid w:val="00970E13"/>
    <w:rsid w:val="00970EFD"/>
    <w:rsid w:val="00970F12"/>
    <w:rsid w:val="00970F1A"/>
    <w:rsid w:val="009710BF"/>
    <w:rsid w:val="00971874"/>
    <w:rsid w:val="00971E8F"/>
    <w:rsid w:val="00971F83"/>
    <w:rsid w:val="00972061"/>
    <w:rsid w:val="0097245C"/>
    <w:rsid w:val="009725FE"/>
    <w:rsid w:val="0097282B"/>
    <w:rsid w:val="00972DAC"/>
    <w:rsid w:val="0097392D"/>
    <w:rsid w:val="00973A35"/>
    <w:rsid w:val="00974A1E"/>
    <w:rsid w:val="0097559A"/>
    <w:rsid w:val="009759FA"/>
    <w:rsid w:val="00975D48"/>
    <w:rsid w:val="009763BA"/>
    <w:rsid w:val="00976546"/>
    <w:rsid w:val="009765F1"/>
    <w:rsid w:val="00976FCF"/>
    <w:rsid w:val="0098013C"/>
    <w:rsid w:val="009804EA"/>
    <w:rsid w:val="00980BAC"/>
    <w:rsid w:val="00980C22"/>
    <w:rsid w:val="00980DF0"/>
    <w:rsid w:val="00980F3F"/>
    <w:rsid w:val="00981D1C"/>
    <w:rsid w:val="00982214"/>
    <w:rsid w:val="009823D4"/>
    <w:rsid w:val="00982474"/>
    <w:rsid w:val="00982E9C"/>
    <w:rsid w:val="00982FF8"/>
    <w:rsid w:val="00983285"/>
    <w:rsid w:val="0098350A"/>
    <w:rsid w:val="00983F25"/>
    <w:rsid w:val="00984672"/>
    <w:rsid w:val="00984F97"/>
    <w:rsid w:val="00984FAF"/>
    <w:rsid w:val="0098569D"/>
    <w:rsid w:val="00985A09"/>
    <w:rsid w:val="00986277"/>
    <w:rsid w:val="009866A3"/>
    <w:rsid w:val="0098693D"/>
    <w:rsid w:val="00986B79"/>
    <w:rsid w:val="00986D0D"/>
    <w:rsid w:val="009871C7"/>
    <w:rsid w:val="0099011F"/>
    <w:rsid w:val="00990343"/>
    <w:rsid w:val="009905E1"/>
    <w:rsid w:val="0099064C"/>
    <w:rsid w:val="0099078A"/>
    <w:rsid w:val="0099097F"/>
    <w:rsid w:val="00990C73"/>
    <w:rsid w:val="0099105E"/>
    <w:rsid w:val="009916FA"/>
    <w:rsid w:val="00991746"/>
    <w:rsid w:val="00991974"/>
    <w:rsid w:val="00992097"/>
    <w:rsid w:val="00992869"/>
    <w:rsid w:val="00992914"/>
    <w:rsid w:val="00992C47"/>
    <w:rsid w:val="00993776"/>
    <w:rsid w:val="00993832"/>
    <w:rsid w:val="009938CB"/>
    <w:rsid w:val="00993F15"/>
    <w:rsid w:val="00994000"/>
    <w:rsid w:val="009944B9"/>
    <w:rsid w:val="00994587"/>
    <w:rsid w:val="009947D5"/>
    <w:rsid w:val="00994B69"/>
    <w:rsid w:val="00994E90"/>
    <w:rsid w:val="00995213"/>
    <w:rsid w:val="0099551B"/>
    <w:rsid w:val="009955E2"/>
    <w:rsid w:val="00995629"/>
    <w:rsid w:val="009959A5"/>
    <w:rsid w:val="00995B64"/>
    <w:rsid w:val="00995C16"/>
    <w:rsid w:val="00996206"/>
    <w:rsid w:val="0099625A"/>
    <w:rsid w:val="0099635A"/>
    <w:rsid w:val="009965BC"/>
    <w:rsid w:val="0099662E"/>
    <w:rsid w:val="009970B4"/>
    <w:rsid w:val="00997258"/>
    <w:rsid w:val="009979DC"/>
    <w:rsid w:val="00997C19"/>
    <w:rsid w:val="009A0415"/>
    <w:rsid w:val="009A04CD"/>
    <w:rsid w:val="009A0D6F"/>
    <w:rsid w:val="009A177E"/>
    <w:rsid w:val="009A1AE9"/>
    <w:rsid w:val="009A1F1E"/>
    <w:rsid w:val="009A22E6"/>
    <w:rsid w:val="009A2486"/>
    <w:rsid w:val="009A2690"/>
    <w:rsid w:val="009A3307"/>
    <w:rsid w:val="009A3520"/>
    <w:rsid w:val="009A3547"/>
    <w:rsid w:val="009A39D1"/>
    <w:rsid w:val="009A39FF"/>
    <w:rsid w:val="009A3CB5"/>
    <w:rsid w:val="009A3EAF"/>
    <w:rsid w:val="009A3F33"/>
    <w:rsid w:val="009A4AA6"/>
    <w:rsid w:val="009A4ACB"/>
    <w:rsid w:val="009A54D4"/>
    <w:rsid w:val="009A5501"/>
    <w:rsid w:val="009A554D"/>
    <w:rsid w:val="009A5AE0"/>
    <w:rsid w:val="009A5C6C"/>
    <w:rsid w:val="009A6376"/>
    <w:rsid w:val="009A6621"/>
    <w:rsid w:val="009A6AEA"/>
    <w:rsid w:val="009A6CC5"/>
    <w:rsid w:val="009A7AD0"/>
    <w:rsid w:val="009B05B4"/>
    <w:rsid w:val="009B0CD7"/>
    <w:rsid w:val="009B1C27"/>
    <w:rsid w:val="009B1F3A"/>
    <w:rsid w:val="009B21AC"/>
    <w:rsid w:val="009B2766"/>
    <w:rsid w:val="009B2DAF"/>
    <w:rsid w:val="009B32F0"/>
    <w:rsid w:val="009B3CEC"/>
    <w:rsid w:val="009B3EB4"/>
    <w:rsid w:val="009B3F21"/>
    <w:rsid w:val="009B42BE"/>
    <w:rsid w:val="009B4D23"/>
    <w:rsid w:val="009B5973"/>
    <w:rsid w:val="009B5B48"/>
    <w:rsid w:val="009B5EDD"/>
    <w:rsid w:val="009B62E6"/>
    <w:rsid w:val="009B67C4"/>
    <w:rsid w:val="009B6A3F"/>
    <w:rsid w:val="009B6C5A"/>
    <w:rsid w:val="009B71E1"/>
    <w:rsid w:val="009B7A0A"/>
    <w:rsid w:val="009C036E"/>
    <w:rsid w:val="009C0448"/>
    <w:rsid w:val="009C0615"/>
    <w:rsid w:val="009C0CF8"/>
    <w:rsid w:val="009C0ED7"/>
    <w:rsid w:val="009C125A"/>
    <w:rsid w:val="009C1AC7"/>
    <w:rsid w:val="009C1B2E"/>
    <w:rsid w:val="009C1EB2"/>
    <w:rsid w:val="009C2675"/>
    <w:rsid w:val="009C2839"/>
    <w:rsid w:val="009C28D4"/>
    <w:rsid w:val="009C294A"/>
    <w:rsid w:val="009C2DC4"/>
    <w:rsid w:val="009C3042"/>
    <w:rsid w:val="009C32C2"/>
    <w:rsid w:val="009C386A"/>
    <w:rsid w:val="009C3E76"/>
    <w:rsid w:val="009C3E9C"/>
    <w:rsid w:val="009C3EF2"/>
    <w:rsid w:val="009C43D6"/>
    <w:rsid w:val="009C4566"/>
    <w:rsid w:val="009C4A32"/>
    <w:rsid w:val="009C5908"/>
    <w:rsid w:val="009C599C"/>
    <w:rsid w:val="009C63AB"/>
    <w:rsid w:val="009C6667"/>
    <w:rsid w:val="009C69D0"/>
    <w:rsid w:val="009C69F4"/>
    <w:rsid w:val="009C6AAC"/>
    <w:rsid w:val="009C7163"/>
    <w:rsid w:val="009C77A3"/>
    <w:rsid w:val="009D019B"/>
    <w:rsid w:val="009D1082"/>
    <w:rsid w:val="009D10BE"/>
    <w:rsid w:val="009D20AC"/>
    <w:rsid w:val="009D20C9"/>
    <w:rsid w:val="009D21C8"/>
    <w:rsid w:val="009D2397"/>
    <w:rsid w:val="009D26D8"/>
    <w:rsid w:val="009D30F9"/>
    <w:rsid w:val="009D3192"/>
    <w:rsid w:val="009D31C0"/>
    <w:rsid w:val="009D322C"/>
    <w:rsid w:val="009D3340"/>
    <w:rsid w:val="009D334F"/>
    <w:rsid w:val="009D3527"/>
    <w:rsid w:val="009D372A"/>
    <w:rsid w:val="009D385B"/>
    <w:rsid w:val="009D3A26"/>
    <w:rsid w:val="009D3BAC"/>
    <w:rsid w:val="009D3EDD"/>
    <w:rsid w:val="009D48BA"/>
    <w:rsid w:val="009D4B7E"/>
    <w:rsid w:val="009D4D48"/>
    <w:rsid w:val="009D4DC6"/>
    <w:rsid w:val="009D4E15"/>
    <w:rsid w:val="009D5106"/>
    <w:rsid w:val="009D5D38"/>
    <w:rsid w:val="009D5D42"/>
    <w:rsid w:val="009D5E99"/>
    <w:rsid w:val="009D653F"/>
    <w:rsid w:val="009D66B9"/>
    <w:rsid w:val="009D6B77"/>
    <w:rsid w:val="009D6CE1"/>
    <w:rsid w:val="009D6F44"/>
    <w:rsid w:val="009D70F7"/>
    <w:rsid w:val="009D7869"/>
    <w:rsid w:val="009E0260"/>
    <w:rsid w:val="009E068C"/>
    <w:rsid w:val="009E0AB5"/>
    <w:rsid w:val="009E12E3"/>
    <w:rsid w:val="009E14B2"/>
    <w:rsid w:val="009E16F2"/>
    <w:rsid w:val="009E1D15"/>
    <w:rsid w:val="009E1DFA"/>
    <w:rsid w:val="009E23ED"/>
    <w:rsid w:val="009E255E"/>
    <w:rsid w:val="009E26BC"/>
    <w:rsid w:val="009E322C"/>
    <w:rsid w:val="009E3352"/>
    <w:rsid w:val="009E3479"/>
    <w:rsid w:val="009E387D"/>
    <w:rsid w:val="009E453D"/>
    <w:rsid w:val="009E45F8"/>
    <w:rsid w:val="009E5013"/>
    <w:rsid w:val="009E526A"/>
    <w:rsid w:val="009E567C"/>
    <w:rsid w:val="009E56B0"/>
    <w:rsid w:val="009E5917"/>
    <w:rsid w:val="009E6223"/>
    <w:rsid w:val="009E665A"/>
    <w:rsid w:val="009E725F"/>
    <w:rsid w:val="009E79CF"/>
    <w:rsid w:val="009E7F2E"/>
    <w:rsid w:val="009F009C"/>
    <w:rsid w:val="009F0345"/>
    <w:rsid w:val="009F04F2"/>
    <w:rsid w:val="009F0A8F"/>
    <w:rsid w:val="009F0E75"/>
    <w:rsid w:val="009F2161"/>
    <w:rsid w:val="009F231C"/>
    <w:rsid w:val="009F23E3"/>
    <w:rsid w:val="009F2512"/>
    <w:rsid w:val="009F29F3"/>
    <w:rsid w:val="009F2C7D"/>
    <w:rsid w:val="009F30E5"/>
    <w:rsid w:val="009F4094"/>
    <w:rsid w:val="009F40CE"/>
    <w:rsid w:val="009F46FA"/>
    <w:rsid w:val="009F4BDF"/>
    <w:rsid w:val="009F4CDA"/>
    <w:rsid w:val="009F59BF"/>
    <w:rsid w:val="009F5D42"/>
    <w:rsid w:val="009F5F68"/>
    <w:rsid w:val="009F70CE"/>
    <w:rsid w:val="009F7138"/>
    <w:rsid w:val="009F776E"/>
    <w:rsid w:val="009F7FAE"/>
    <w:rsid w:val="00A00B19"/>
    <w:rsid w:val="00A00F42"/>
    <w:rsid w:val="00A01519"/>
    <w:rsid w:val="00A0195A"/>
    <w:rsid w:val="00A0268F"/>
    <w:rsid w:val="00A02AFD"/>
    <w:rsid w:val="00A02D3C"/>
    <w:rsid w:val="00A02EE8"/>
    <w:rsid w:val="00A032EA"/>
    <w:rsid w:val="00A034B9"/>
    <w:rsid w:val="00A0408F"/>
    <w:rsid w:val="00A041BE"/>
    <w:rsid w:val="00A04E68"/>
    <w:rsid w:val="00A05975"/>
    <w:rsid w:val="00A05DDC"/>
    <w:rsid w:val="00A05EAA"/>
    <w:rsid w:val="00A0608D"/>
    <w:rsid w:val="00A060BE"/>
    <w:rsid w:val="00A0695E"/>
    <w:rsid w:val="00A07D26"/>
    <w:rsid w:val="00A07D2F"/>
    <w:rsid w:val="00A1036E"/>
    <w:rsid w:val="00A104A1"/>
    <w:rsid w:val="00A10D80"/>
    <w:rsid w:val="00A10FC7"/>
    <w:rsid w:val="00A11671"/>
    <w:rsid w:val="00A117EF"/>
    <w:rsid w:val="00A1187C"/>
    <w:rsid w:val="00A11EEF"/>
    <w:rsid w:val="00A12CCC"/>
    <w:rsid w:val="00A12D1A"/>
    <w:rsid w:val="00A12E07"/>
    <w:rsid w:val="00A12F3D"/>
    <w:rsid w:val="00A13A4E"/>
    <w:rsid w:val="00A15566"/>
    <w:rsid w:val="00A15AC9"/>
    <w:rsid w:val="00A15B2D"/>
    <w:rsid w:val="00A163CD"/>
    <w:rsid w:val="00A165FB"/>
    <w:rsid w:val="00A16778"/>
    <w:rsid w:val="00A16910"/>
    <w:rsid w:val="00A16B57"/>
    <w:rsid w:val="00A171BF"/>
    <w:rsid w:val="00A20207"/>
    <w:rsid w:val="00A20224"/>
    <w:rsid w:val="00A21424"/>
    <w:rsid w:val="00A21624"/>
    <w:rsid w:val="00A218FB"/>
    <w:rsid w:val="00A21997"/>
    <w:rsid w:val="00A21A06"/>
    <w:rsid w:val="00A21E67"/>
    <w:rsid w:val="00A220FF"/>
    <w:rsid w:val="00A2279D"/>
    <w:rsid w:val="00A22EE6"/>
    <w:rsid w:val="00A23A98"/>
    <w:rsid w:val="00A241EE"/>
    <w:rsid w:val="00A24217"/>
    <w:rsid w:val="00A24255"/>
    <w:rsid w:val="00A244E9"/>
    <w:rsid w:val="00A24622"/>
    <w:rsid w:val="00A246A3"/>
    <w:rsid w:val="00A259A8"/>
    <w:rsid w:val="00A25ABB"/>
    <w:rsid w:val="00A25E39"/>
    <w:rsid w:val="00A267F3"/>
    <w:rsid w:val="00A26827"/>
    <w:rsid w:val="00A26D47"/>
    <w:rsid w:val="00A26DA7"/>
    <w:rsid w:val="00A26F41"/>
    <w:rsid w:val="00A26F88"/>
    <w:rsid w:val="00A275D1"/>
    <w:rsid w:val="00A27B57"/>
    <w:rsid w:val="00A27EC4"/>
    <w:rsid w:val="00A3071F"/>
    <w:rsid w:val="00A30B8B"/>
    <w:rsid w:val="00A30BC2"/>
    <w:rsid w:val="00A313B3"/>
    <w:rsid w:val="00A31CE5"/>
    <w:rsid w:val="00A31D00"/>
    <w:rsid w:val="00A32051"/>
    <w:rsid w:val="00A32AE0"/>
    <w:rsid w:val="00A32B77"/>
    <w:rsid w:val="00A32BB4"/>
    <w:rsid w:val="00A3367C"/>
    <w:rsid w:val="00A33BE0"/>
    <w:rsid w:val="00A33CCF"/>
    <w:rsid w:val="00A33DA2"/>
    <w:rsid w:val="00A34808"/>
    <w:rsid w:val="00A3561C"/>
    <w:rsid w:val="00A35D65"/>
    <w:rsid w:val="00A35D75"/>
    <w:rsid w:val="00A362D0"/>
    <w:rsid w:val="00A36901"/>
    <w:rsid w:val="00A36CF6"/>
    <w:rsid w:val="00A36EC5"/>
    <w:rsid w:val="00A37703"/>
    <w:rsid w:val="00A37793"/>
    <w:rsid w:val="00A37DDD"/>
    <w:rsid w:val="00A37EDA"/>
    <w:rsid w:val="00A37F2C"/>
    <w:rsid w:val="00A4035D"/>
    <w:rsid w:val="00A40648"/>
    <w:rsid w:val="00A408E6"/>
    <w:rsid w:val="00A413A3"/>
    <w:rsid w:val="00A43248"/>
    <w:rsid w:val="00A43270"/>
    <w:rsid w:val="00A44522"/>
    <w:rsid w:val="00A44C3B"/>
    <w:rsid w:val="00A452AE"/>
    <w:rsid w:val="00A4539E"/>
    <w:rsid w:val="00A458FF"/>
    <w:rsid w:val="00A46080"/>
    <w:rsid w:val="00A461CB"/>
    <w:rsid w:val="00A46252"/>
    <w:rsid w:val="00A46C6C"/>
    <w:rsid w:val="00A46EB1"/>
    <w:rsid w:val="00A4777E"/>
    <w:rsid w:val="00A47961"/>
    <w:rsid w:val="00A47A54"/>
    <w:rsid w:val="00A47C59"/>
    <w:rsid w:val="00A50FEC"/>
    <w:rsid w:val="00A5183F"/>
    <w:rsid w:val="00A51FC3"/>
    <w:rsid w:val="00A532FC"/>
    <w:rsid w:val="00A53624"/>
    <w:rsid w:val="00A53B63"/>
    <w:rsid w:val="00A53C0C"/>
    <w:rsid w:val="00A544FA"/>
    <w:rsid w:val="00A54F72"/>
    <w:rsid w:val="00A5551B"/>
    <w:rsid w:val="00A565B6"/>
    <w:rsid w:val="00A567E2"/>
    <w:rsid w:val="00A56806"/>
    <w:rsid w:val="00A57008"/>
    <w:rsid w:val="00A57F15"/>
    <w:rsid w:val="00A60066"/>
    <w:rsid w:val="00A60088"/>
    <w:rsid w:val="00A60146"/>
    <w:rsid w:val="00A60179"/>
    <w:rsid w:val="00A61782"/>
    <w:rsid w:val="00A61FDA"/>
    <w:rsid w:val="00A623A5"/>
    <w:rsid w:val="00A625AE"/>
    <w:rsid w:val="00A62958"/>
    <w:rsid w:val="00A62AC7"/>
    <w:rsid w:val="00A63850"/>
    <w:rsid w:val="00A64787"/>
    <w:rsid w:val="00A648E9"/>
    <w:rsid w:val="00A64EA6"/>
    <w:rsid w:val="00A64EEB"/>
    <w:rsid w:val="00A65C38"/>
    <w:rsid w:val="00A6654A"/>
    <w:rsid w:val="00A66592"/>
    <w:rsid w:val="00A66C0D"/>
    <w:rsid w:val="00A66E9B"/>
    <w:rsid w:val="00A66F78"/>
    <w:rsid w:val="00A6764D"/>
    <w:rsid w:val="00A678C2"/>
    <w:rsid w:val="00A67934"/>
    <w:rsid w:val="00A67D4A"/>
    <w:rsid w:val="00A70133"/>
    <w:rsid w:val="00A703AE"/>
    <w:rsid w:val="00A70415"/>
    <w:rsid w:val="00A709AE"/>
    <w:rsid w:val="00A70DCB"/>
    <w:rsid w:val="00A70E5B"/>
    <w:rsid w:val="00A71E2D"/>
    <w:rsid w:val="00A71FD1"/>
    <w:rsid w:val="00A720C2"/>
    <w:rsid w:val="00A7248F"/>
    <w:rsid w:val="00A726DC"/>
    <w:rsid w:val="00A72733"/>
    <w:rsid w:val="00A7282C"/>
    <w:rsid w:val="00A72BC8"/>
    <w:rsid w:val="00A72C04"/>
    <w:rsid w:val="00A72FE2"/>
    <w:rsid w:val="00A73341"/>
    <w:rsid w:val="00A748ED"/>
    <w:rsid w:val="00A75386"/>
    <w:rsid w:val="00A7593A"/>
    <w:rsid w:val="00A7597F"/>
    <w:rsid w:val="00A75B2B"/>
    <w:rsid w:val="00A75D3F"/>
    <w:rsid w:val="00A764CD"/>
    <w:rsid w:val="00A768C8"/>
    <w:rsid w:val="00A76C21"/>
    <w:rsid w:val="00A77553"/>
    <w:rsid w:val="00A77727"/>
    <w:rsid w:val="00A8004B"/>
    <w:rsid w:val="00A803FE"/>
    <w:rsid w:val="00A80DB3"/>
    <w:rsid w:val="00A811B7"/>
    <w:rsid w:val="00A8153C"/>
    <w:rsid w:val="00A818FB"/>
    <w:rsid w:val="00A81BE3"/>
    <w:rsid w:val="00A8226A"/>
    <w:rsid w:val="00A82941"/>
    <w:rsid w:val="00A82B36"/>
    <w:rsid w:val="00A832FD"/>
    <w:rsid w:val="00A834D6"/>
    <w:rsid w:val="00A83DBC"/>
    <w:rsid w:val="00A84178"/>
    <w:rsid w:val="00A846B9"/>
    <w:rsid w:val="00A84746"/>
    <w:rsid w:val="00A847AE"/>
    <w:rsid w:val="00A84D2C"/>
    <w:rsid w:val="00A85084"/>
    <w:rsid w:val="00A855FE"/>
    <w:rsid w:val="00A85836"/>
    <w:rsid w:val="00A85B3E"/>
    <w:rsid w:val="00A85E79"/>
    <w:rsid w:val="00A85F29"/>
    <w:rsid w:val="00A8613B"/>
    <w:rsid w:val="00A86203"/>
    <w:rsid w:val="00A865FB"/>
    <w:rsid w:val="00A86D62"/>
    <w:rsid w:val="00A87242"/>
    <w:rsid w:val="00A87740"/>
    <w:rsid w:val="00A87982"/>
    <w:rsid w:val="00A87C2F"/>
    <w:rsid w:val="00A901C4"/>
    <w:rsid w:val="00A904F2"/>
    <w:rsid w:val="00A907DB"/>
    <w:rsid w:val="00A90A9D"/>
    <w:rsid w:val="00A911A0"/>
    <w:rsid w:val="00A91363"/>
    <w:rsid w:val="00A91450"/>
    <w:rsid w:val="00A91B0D"/>
    <w:rsid w:val="00A91B63"/>
    <w:rsid w:val="00A920B1"/>
    <w:rsid w:val="00A92564"/>
    <w:rsid w:val="00A925A2"/>
    <w:rsid w:val="00A92954"/>
    <w:rsid w:val="00A92C54"/>
    <w:rsid w:val="00A92D1A"/>
    <w:rsid w:val="00A92DB9"/>
    <w:rsid w:val="00A93429"/>
    <w:rsid w:val="00A93738"/>
    <w:rsid w:val="00A937B4"/>
    <w:rsid w:val="00A94084"/>
    <w:rsid w:val="00A9446E"/>
    <w:rsid w:val="00A94AD0"/>
    <w:rsid w:val="00A953A8"/>
    <w:rsid w:val="00A96852"/>
    <w:rsid w:val="00A96B2E"/>
    <w:rsid w:val="00A96C21"/>
    <w:rsid w:val="00A96D6C"/>
    <w:rsid w:val="00A9791D"/>
    <w:rsid w:val="00A97B20"/>
    <w:rsid w:val="00A97D4A"/>
    <w:rsid w:val="00A97DB8"/>
    <w:rsid w:val="00AA0209"/>
    <w:rsid w:val="00AA037A"/>
    <w:rsid w:val="00AA03A6"/>
    <w:rsid w:val="00AA0923"/>
    <w:rsid w:val="00AA1128"/>
    <w:rsid w:val="00AA1A7C"/>
    <w:rsid w:val="00AA1ADA"/>
    <w:rsid w:val="00AA1D26"/>
    <w:rsid w:val="00AA20B3"/>
    <w:rsid w:val="00AA2A7D"/>
    <w:rsid w:val="00AA2A95"/>
    <w:rsid w:val="00AA2ECC"/>
    <w:rsid w:val="00AA3495"/>
    <w:rsid w:val="00AA3975"/>
    <w:rsid w:val="00AA3A3E"/>
    <w:rsid w:val="00AA3B94"/>
    <w:rsid w:val="00AA3C94"/>
    <w:rsid w:val="00AA41D4"/>
    <w:rsid w:val="00AA4203"/>
    <w:rsid w:val="00AA4775"/>
    <w:rsid w:val="00AA488F"/>
    <w:rsid w:val="00AA4B4C"/>
    <w:rsid w:val="00AA530A"/>
    <w:rsid w:val="00AA5515"/>
    <w:rsid w:val="00AA553A"/>
    <w:rsid w:val="00AA567F"/>
    <w:rsid w:val="00AA583C"/>
    <w:rsid w:val="00AA65CF"/>
    <w:rsid w:val="00AA6A88"/>
    <w:rsid w:val="00AA6BC6"/>
    <w:rsid w:val="00AA6C0F"/>
    <w:rsid w:val="00AA6FE6"/>
    <w:rsid w:val="00AA7053"/>
    <w:rsid w:val="00AB02DD"/>
    <w:rsid w:val="00AB045C"/>
    <w:rsid w:val="00AB05BB"/>
    <w:rsid w:val="00AB090C"/>
    <w:rsid w:val="00AB0F68"/>
    <w:rsid w:val="00AB0F9A"/>
    <w:rsid w:val="00AB1160"/>
    <w:rsid w:val="00AB1411"/>
    <w:rsid w:val="00AB142E"/>
    <w:rsid w:val="00AB1C10"/>
    <w:rsid w:val="00AB1E0D"/>
    <w:rsid w:val="00AB20C7"/>
    <w:rsid w:val="00AB212D"/>
    <w:rsid w:val="00AB2EA9"/>
    <w:rsid w:val="00AB32C1"/>
    <w:rsid w:val="00AB3552"/>
    <w:rsid w:val="00AB414A"/>
    <w:rsid w:val="00AB4649"/>
    <w:rsid w:val="00AB49C3"/>
    <w:rsid w:val="00AB4E52"/>
    <w:rsid w:val="00AB55F8"/>
    <w:rsid w:val="00AB5DF2"/>
    <w:rsid w:val="00AB688E"/>
    <w:rsid w:val="00AB6C4D"/>
    <w:rsid w:val="00AB7633"/>
    <w:rsid w:val="00AB7866"/>
    <w:rsid w:val="00AC0289"/>
    <w:rsid w:val="00AC0894"/>
    <w:rsid w:val="00AC1D3B"/>
    <w:rsid w:val="00AC1D7C"/>
    <w:rsid w:val="00AC226A"/>
    <w:rsid w:val="00AC246C"/>
    <w:rsid w:val="00AC26BF"/>
    <w:rsid w:val="00AC2FB2"/>
    <w:rsid w:val="00AC32FB"/>
    <w:rsid w:val="00AC34C0"/>
    <w:rsid w:val="00AC3ADE"/>
    <w:rsid w:val="00AC3F58"/>
    <w:rsid w:val="00AC45FF"/>
    <w:rsid w:val="00AC4C92"/>
    <w:rsid w:val="00AC4E28"/>
    <w:rsid w:val="00AC4E71"/>
    <w:rsid w:val="00AC4F7E"/>
    <w:rsid w:val="00AC5700"/>
    <w:rsid w:val="00AC5A64"/>
    <w:rsid w:val="00AC7042"/>
    <w:rsid w:val="00AC752F"/>
    <w:rsid w:val="00AC7B8D"/>
    <w:rsid w:val="00AC7D54"/>
    <w:rsid w:val="00AC7E49"/>
    <w:rsid w:val="00AD099F"/>
    <w:rsid w:val="00AD0AEE"/>
    <w:rsid w:val="00AD154B"/>
    <w:rsid w:val="00AD16B8"/>
    <w:rsid w:val="00AD1A22"/>
    <w:rsid w:val="00AD1C10"/>
    <w:rsid w:val="00AD2565"/>
    <w:rsid w:val="00AD2CE1"/>
    <w:rsid w:val="00AD2E7B"/>
    <w:rsid w:val="00AD2F8F"/>
    <w:rsid w:val="00AD3550"/>
    <w:rsid w:val="00AD3685"/>
    <w:rsid w:val="00AD3798"/>
    <w:rsid w:val="00AD3F4F"/>
    <w:rsid w:val="00AD403C"/>
    <w:rsid w:val="00AD4153"/>
    <w:rsid w:val="00AD4281"/>
    <w:rsid w:val="00AD477D"/>
    <w:rsid w:val="00AD4838"/>
    <w:rsid w:val="00AD5420"/>
    <w:rsid w:val="00AD55ED"/>
    <w:rsid w:val="00AD56B6"/>
    <w:rsid w:val="00AD56CF"/>
    <w:rsid w:val="00AD5DDB"/>
    <w:rsid w:val="00AD5E3E"/>
    <w:rsid w:val="00AD60B8"/>
    <w:rsid w:val="00AD60EF"/>
    <w:rsid w:val="00AD612C"/>
    <w:rsid w:val="00AD734C"/>
    <w:rsid w:val="00AD7770"/>
    <w:rsid w:val="00AD7922"/>
    <w:rsid w:val="00AE0413"/>
    <w:rsid w:val="00AE05BF"/>
    <w:rsid w:val="00AE07D2"/>
    <w:rsid w:val="00AE0D8D"/>
    <w:rsid w:val="00AE1EC6"/>
    <w:rsid w:val="00AE21C3"/>
    <w:rsid w:val="00AE23C8"/>
    <w:rsid w:val="00AE265A"/>
    <w:rsid w:val="00AE308D"/>
    <w:rsid w:val="00AE36D1"/>
    <w:rsid w:val="00AE3DDB"/>
    <w:rsid w:val="00AE4A64"/>
    <w:rsid w:val="00AE52FB"/>
    <w:rsid w:val="00AE5771"/>
    <w:rsid w:val="00AE59FC"/>
    <w:rsid w:val="00AE6AAF"/>
    <w:rsid w:val="00AE6E2E"/>
    <w:rsid w:val="00AE6E97"/>
    <w:rsid w:val="00AE758E"/>
    <w:rsid w:val="00AE75E3"/>
    <w:rsid w:val="00AE7F69"/>
    <w:rsid w:val="00AF059D"/>
    <w:rsid w:val="00AF077D"/>
    <w:rsid w:val="00AF0992"/>
    <w:rsid w:val="00AF0C7C"/>
    <w:rsid w:val="00AF0D62"/>
    <w:rsid w:val="00AF0EB3"/>
    <w:rsid w:val="00AF11F8"/>
    <w:rsid w:val="00AF1281"/>
    <w:rsid w:val="00AF14C8"/>
    <w:rsid w:val="00AF1F4F"/>
    <w:rsid w:val="00AF23D9"/>
    <w:rsid w:val="00AF290E"/>
    <w:rsid w:val="00AF29D9"/>
    <w:rsid w:val="00AF29FA"/>
    <w:rsid w:val="00AF2CA1"/>
    <w:rsid w:val="00AF37D5"/>
    <w:rsid w:val="00AF381B"/>
    <w:rsid w:val="00AF3895"/>
    <w:rsid w:val="00AF3B84"/>
    <w:rsid w:val="00AF3E0E"/>
    <w:rsid w:val="00AF3F63"/>
    <w:rsid w:val="00AF4345"/>
    <w:rsid w:val="00AF44BF"/>
    <w:rsid w:val="00AF463B"/>
    <w:rsid w:val="00AF4CC5"/>
    <w:rsid w:val="00AF4D6D"/>
    <w:rsid w:val="00AF5319"/>
    <w:rsid w:val="00AF608B"/>
    <w:rsid w:val="00AF6A59"/>
    <w:rsid w:val="00AF71D6"/>
    <w:rsid w:val="00AF73B1"/>
    <w:rsid w:val="00AF75A9"/>
    <w:rsid w:val="00AF7BDD"/>
    <w:rsid w:val="00B00F8C"/>
    <w:rsid w:val="00B00FEC"/>
    <w:rsid w:val="00B01693"/>
    <w:rsid w:val="00B01B75"/>
    <w:rsid w:val="00B0205C"/>
    <w:rsid w:val="00B02145"/>
    <w:rsid w:val="00B0256F"/>
    <w:rsid w:val="00B02F0C"/>
    <w:rsid w:val="00B030F5"/>
    <w:rsid w:val="00B03776"/>
    <w:rsid w:val="00B03ED8"/>
    <w:rsid w:val="00B0401D"/>
    <w:rsid w:val="00B04179"/>
    <w:rsid w:val="00B042D2"/>
    <w:rsid w:val="00B04D98"/>
    <w:rsid w:val="00B04E8D"/>
    <w:rsid w:val="00B04EF9"/>
    <w:rsid w:val="00B04F50"/>
    <w:rsid w:val="00B0542F"/>
    <w:rsid w:val="00B05A05"/>
    <w:rsid w:val="00B05B87"/>
    <w:rsid w:val="00B06495"/>
    <w:rsid w:val="00B064F1"/>
    <w:rsid w:val="00B0654F"/>
    <w:rsid w:val="00B06ACE"/>
    <w:rsid w:val="00B06D89"/>
    <w:rsid w:val="00B06DA3"/>
    <w:rsid w:val="00B071D5"/>
    <w:rsid w:val="00B0733E"/>
    <w:rsid w:val="00B109DF"/>
    <w:rsid w:val="00B10E7D"/>
    <w:rsid w:val="00B10EEF"/>
    <w:rsid w:val="00B10EF0"/>
    <w:rsid w:val="00B118E1"/>
    <w:rsid w:val="00B11A39"/>
    <w:rsid w:val="00B11A5F"/>
    <w:rsid w:val="00B11A9A"/>
    <w:rsid w:val="00B11F1F"/>
    <w:rsid w:val="00B120CF"/>
    <w:rsid w:val="00B1210E"/>
    <w:rsid w:val="00B1243E"/>
    <w:rsid w:val="00B12940"/>
    <w:rsid w:val="00B129BD"/>
    <w:rsid w:val="00B12BDA"/>
    <w:rsid w:val="00B12CE6"/>
    <w:rsid w:val="00B131F4"/>
    <w:rsid w:val="00B132F8"/>
    <w:rsid w:val="00B1367A"/>
    <w:rsid w:val="00B13BE0"/>
    <w:rsid w:val="00B13D2B"/>
    <w:rsid w:val="00B13F2E"/>
    <w:rsid w:val="00B14011"/>
    <w:rsid w:val="00B14793"/>
    <w:rsid w:val="00B15075"/>
    <w:rsid w:val="00B15774"/>
    <w:rsid w:val="00B15CFE"/>
    <w:rsid w:val="00B15DB9"/>
    <w:rsid w:val="00B16B86"/>
    <w:rsid w:val="00B1780E"/>
    <w:rsid w:val="00B17F47"/>
    <w:rsid w:val="00B200D3"/>
    <w:rsid w:val="00B2060E"/>
    <w:rsid w:val="00B20DCF"/>
    <w:rsid w:val="00B20F8A"/>
    <w:rsid w:val="00B215EB"/>
    <w:rsid w:val="00B21A5C"/>
    <w:rsid w:val="00B22023"/>
    <w:rsid w:val="00B22522"/>
    <w:rsid w:val="00B2288A"/>
    <w:rsid w:val="00B2371A"/>
    <w:rsid w:val="00B23969"/>
    <w:rsid w:val="00B23BF0"/>
    <w:rsid w:val="00B24D66"/>
    <w:rsid w:val="00B258AF"/>
    <w:rsid w:val="00B259A4"/>
    <w:rsid w:val="00B260D9"/>
    <w:rsid w:val="00B264B0"/>
    <w:rsid w:val="00B26CDB"/>
    <w:rsid w:val="00B26ECF"/>
    <w:rsid w:val="00B27444"/>
    <w:rsid w:val="00B274AA"/>
    <w:rsid w:val="00B2752B"/>
    <w:rsid w:val="00B27734"/>
    <w:rsid w:val="00B27771"/>
    <w:rsid w:val="00B27787"/>
    <w:rsid w:val="00B27833"/>
    <w:rsid w:val="00B278D7"/>
    <w:rsid w:val="00B30188"/>
    <w:rsid w:val="00B303DC"/>
    <w:rsid w:val="00B3091E"/>
    <w:rsid w:val="00B31602"/>
    <w:rsid w:val="00B3174B"/>
    <w:rsid w:val="00B319FE"/>
    <w:rsid w:val="00B3232C"/>
    <w:rsid w:val="00B331B8"/>
    <w:rsid w:val="00B334B4"/>
    <w:rsid w:val="00B33786"/>
    <w:rsid w:val="00B337A4"/>
    <w:rsid w:val="00B34725"/>
    <w:rsid w:val="00B355F0"/>
    <w:rsid w:val="00B3578C"/>
    <w:rsid w:val="00B35AA1"/>
    <w:rsid w:val="00B35E63"/>
    <w:rsid w:val="00B369C4"/>
    <w:rsid w:val="00B36D9E"/>
    <w:rsid w:val="00B37019"/>
    <w:rsid w:val="00B37311"/>
    <w:rsid w:val="00B37387"/>
    <w:rsid w:val="00B373FB"/>
    <w:rsid w:val="00B37975"/>
    <w:rsid w:val="00B4106F"/>
    <w:rsid w:val="00B41BE7"/>
    <w:rsid w:val="00B424F7"/>
    <w:rsid w:val="00B42568"/>
    <w:rsid w:val="00B4316E"/>
    <w:rsid w:val="00B4339F"/>
    <w:rsid w:val="00B436BD"/>
    <w:rsid w:val="00B4376E"/>
    <w:rsid w:val="00B4381B"/>
    <w:rsid w:val="00B4383C"/>
    <w:rsid w:val="00B4403D"/>
    <w:rsid w:val="00B44317"/>
    <w:rsid w:val="00B447F3"/>
    <w:rsid w:val="00B456A5"/>
    <w:rsid w:val="00B45847"/>
    <w:rsid w:val="00B460A1"/>
    <w:rsid w:val="00B46275"/>
    <w:rsid w:val="00B464C7"/>
    <w:rsid w:val="00B464FA"/>
    <w:rsid w:val="00B4658A"/>
    <w:rsid w:val="00B4733F"/>
    <w:rsid w:val="00B4758E"/>
    <w:rsid w:val="00B47CBB"/>
    <w:rsid w:val="00B502BC"/>
    <w:rsid w:val="00B5083E"/>
    <w:rsid w:val="00B50ADB"/>
    <w:rsid w:val="00B50B87"/>
    <w:rsid w:val="00B515B6"/>
    <w:rsid w:val="00B51604"/>
    <w:rsid w:val="00B517DA"/>
    <w:rsid w:val="00B5197B"/>
    <w:rsid w:val="00B51F64"/>
    <w:rsid w:val="00B5248D"/>
    <w:rsid w:val="00B53B4E"/>
    <w:rsid w:val="00B53C5F"/>
    <w:rsid w:val="00B53CFF"/>
    <w:rsid w:val="00B53F86"/>
    <w:rsid w:val="00B54BD8"/>
    <w:rsid w:val="00B54C55"/>
    <w:rsid w:val="00B5508A"/>
    <w:rsid w:val="00B5596C"/>
    <w:rsid w:val="00B569B2"/>
    <w:rsid w:val="00B56FBD"/>
    <w:rsid w:val="00B5715A"/>
    <w:rsid w:val="00B57327"/>
    <w:rsid w:val="00B57F2F"/>
    <w:rsid w:val="00B6002D"/>
    <w:rsid w:val="00B6010B"/>
    <w:rsid w:val="00B61262"/>
    <w:rsid w:val="00B6210A"/>
    <w:rsid w:val="00B6220A"/>
    <w:rsid w:val="00B62608"/>
    <w:rsid w:val="00B629F3"/>
    <w:rsid w:val="00B62AC5"/>
    <w:rsid w:val="00B6358B"/>
    <w:rsid w:val="00B63657"/>
    <w:rsid w:val="00B63936"/>
    <w:rsid w:val="00B63C08"/>
    <w:rsid w:val="00B64041"/>
    <w:rsid w:val="00B640CF"/>
    <w:rsid w:val="00B654AD"/>
    <w:rsid w:val="00B65828"/>
    <w:rsid w:val="00B65E01"/>
    <w:rsid w:val="00B665BB"/>
    <w:rsid w:val="00B66800"/>
    <w:rsid w:val="00B668CA"/>
    <w:rsid w:val="00B66AB0"/>
    <w:rsid w:val="00B66D54"/>
    <w:rsid w:val="00B66E77"/>
    <w:rsid w:val="00B673B0"/>
    <w:rsid w:val="00B677D7"/>
    <w:rsid w:val="00B67A93"/>
    <w:rsid w:val="00B7095E"/>
    <w:rsid w:val="00B70C27"/>
    <w:rsid w:val="00B70ED8"/>
    <w:rsid w:val="00B710E0"/>
    <w:rsid w:val="00B7162D"/>
    <w:rsid w:val="00B71DA0"/>
    <w:rsid w:val="00B71E56"/>
    <w:rsid w:val="00B71F90"/>
    <w:rsid w:val="00B72438"/>
    <w:rsid w:val="00B7251E"/>
    <w:rsid w:val="00B727DF"/>
    <w:rsid w:val="00B72CF9"/>
    <w:rsid w:val="00B72EE9"/>
    <w:rsid w:val="00B730F2"/>
    <w:rsid w:val="00B73637"/>
    <w:rsid w:val="00B73942"/>
    <w:rsid w:val="00B73D34"/>
    <w:rsid w:val="00B742C1"/>
    <w:rsid w:val="00B74720"/>
    <w:rsid w:val="00B74AA2"/>
    <w:rsid w:val="00B74C99"/>
    <w:rsid w:val="00B74DC7"/>
    <w:rsid w:val="00B75032"/>
    <w:rsid w:val="00B750D5"/>
    <w:rsid w:val="00B7591C"/>
    <w:rsid w:val="00B75AB9"/>
    <w:rsid w:val="00B75D1D"/>
    <w:rsid w:val="00B75E98"/>
    <w:rsid w:val="00B75F68"/>
    <w:rsid w:val="00B76A3F"/>
    <w:rsid w:val="00B76A7D"/>
    <w:rsid w:val="00B76CE1"/>
    <w:rsid w:val="00B76DEB"/>
    <w:rsid w:val="00B776D5"/>
    <w:rsid w:val="00B77B7E"/>
    <w:rsid w:val="00B805D0"/>
    <w:rsid w:val="00B80744"/>
    <w:rsid w:val="00B80979"/>
    <w:rsid w:val="00B81382"/>
    <w:rsid w:val="00B818AA"/>
    <w:rsid w:val="00B81B66"/>
    <w:rsid w:val="00B81BC2"/>
    <w:rsid w:val="00B81C2F"/>
    <w:rsid w:val="00B81C75"/>
    <w:rsid w:val="00B81D8F"/>
    <w:rsid w:val="00B81EEF"/>
    <w:rsid w:val="00B81F26"/>
    <w:rsid w:val="00B821DC"/>
    <w:rsid w:val="00B82273"/>
    <w:rsid w:val="00B82628"/>
    <w:rsid w:val="00B82EBA"/>
    <w:rsid w:val="00B8344D"/>
    <w:rsid w:val="00B837AE"/>
    <w:rsid w:val="00B83812"/>
    <w:rsid w:val="00B83CC3"/>
    <w:rsid w:val="00B840BB"/>
    <w:rsid w:val="00B84898"/>
    <w:rsid w:val="00B84C9F"/>
    <w:rsid w:val="00B8525F"/>
    <w:rsid w:val="00B853BC"/>
    <w:rsid w:val="00B856E9"/>
    <w:rsid w:val="00B85774"/>
    <w:rsid w:val="00B85893"/>
    <w:rsid w:val="00B85BDF"/>
    <w:rsid w:val="00B86429"/>
    <w:rsid w:val="00B8648F"/>
    <w:rsid w:val="00B866C7"/>
    <w:rsid w:val="00B86EF1"/>
    <w:rsid w:val="00B86EFB"/>
    <w:rsid w:val="00B8735F"/>
    <w:rsid w:val="00B87563"/>
    <w:rsid w:val="00B87EBC"/>
    <w:rsid w:val="00B87FF0"/>
    <w:rsid w:val="00B903AE"/>
    <w:rsid w:val="00B90825"/>
    <w:rsid w:val="00B9084F"/>
    <w:rsid w:val="00B90862"/>
    <w:rsid w:val="00B90DD5"/>
    <w:rsid w:val="00B912EC"/>
    <w:rsid w:val="00B915DD"/>
    <w:rsid w:val="00B917AC"/>
    <w:rsid w:val="00B91B14"/>
    <w:rsid w:val="00B91F77"/>
    <w:rsid w:val="00B92626"/>
    <w:rsid w:val="00B926AC"/>
    <w:rsid w:val="00B92E6B"/>
    <w:rsid w:val="00B93043"/>
    <w:rsid w:val="00B93431"/>
    <w:rsid w:val="00B93500"/>
    <w:rsid w:val="00B93522"/>
    <w:rsid w:val="00B93D97"/>
    <w:rsid w:val="00B940B6"/>
    <w:rsid w:val="00B94392"/>
    <w:rsid w:val="00B94D75"/>
    <w:rsid w:val="00B95504"/>
    <w:rsid w:val="00B955F5"/>
    <w:rsid w:val="00B95663"/>
    <w:rsid w:val="00B95A36"/>
    <w:rsid w:val="00B95A93"/>
    <w:rsid w:val="00B95B92"/>
    <w:rsid w:val="00B95CCC"/>
    <w:rsid w:val="00B95F44"/>
    <w:rsid w:val="00B9611F"/>
    <w:rsid w:val="00B961EA"/>
    <w:rsid w:val="00B968FE"/>
    <w:rsid w:val="00B96D3C"/>
    <w:rsid w:val="00B97577"/>
    <w:rsid w:val="00B97B8F"/>
    <w:rsid w:val="00BA0FE9"/>
    <w:rsid w:val="00BA103F"/>
    <w:rsid w:val="00BA139F"/>
    <w:rsid w:val="00BA16BA"/>
    <w:rsid w:val="00BA1A0B"/>
    <w:rsid w:val="00BA1A82"/>
    <w:rsid w:val="00BA1D11"/>
    <w:rsid w:val="00BA1E22"/>
    <w:rsid w:val="00BA1E85"/>
    <w:rsid w:val="00BA20B6"/>
    <w:rsid w:val="00BA359B"/>
    <w:rsid w:val="00BA3A93"/>
    <w:rsid w:val="00BA3DF2"/>
    <w:rsid w:val="00BA46E8"/>
    <w:rsid w:val="00BA4732"/>
    <w:rsid w:val="00BA4D05"/>
    <w:rsid w:val="00BA4F45"/>
    <w:rsid w:val="00BA5165"/>
    <w:rsid w:val="00BA5599"/>
    <w:rsid w:val="00BA5A40"/>
    <w:rsid w:val="00BA5FD5"/>
    <w:rsid w:val="00BA62AB"/>
    <w:rsid w:val="00BA7E0B"/>
    <w:rsid w:val="00BB0053"/>
    <w:rsid w:val="00BB0785"/>
    <w:rsid w:val="00BB0DE3"/>
    <w:rsid w:val="00BB0EA0"/>
    <w:rsid w:val="00BB10CD"/>
    <w:rsid w:val="00BB10F0"/>
    <w:rsid w:val="00BB122E"/>
    <w:rsid w:val="00BB1A82"/>
    <w:rsid w:val="00BB1DD9"/>
    <w:rsid w:val="00BB20DC"/>
    <w:rsid w:val="00BB21F7"/>
    <w:rsid w:val="00BB25BB"/>
    <w:rsid w:val="00BB287A"/>
    <w:rsid w:val="00BB2DD8"/>
    <w:rsid w:val="00BB318A"/>
    <w:rsid w:val="00BB3EB9"/>
    <w:rsid w:val="00BB4389"/>
    <w:rsid w:val="00BB4973"/>
    <w:rsid w:val="00BB4A6F"/>
    <w:rsid w:val="00BB4DB7"/>
    <w:rsid w:val="00BB56B1"/>
    <w:rsid w:val="00BB5759"/>
    <w:rsid w:val="00BB5A30"/>
    <w:rsid w:val="00BB5B98"/>
    <w:rsid w:val="00BB6407"/>
    <w:rsid w:val="00BB718E"/>
    <w:rsid w:val="00BB7BAC"/>
    <w:rsid w:val="00BB7F7D"/>
    <w:rsid w:val="00BC009A"/>
    <w:rsid w:val="00BC057A"/>
    <w:rsid w:val="00BC0598"/>
    <w:rsid w:val="00BC08D8"/>
    <w:rsid w:val="00BC08FC"/>
    <w:rsid w:val="00BC1010"/>
    <w:rsid w:val="00BC13CC"/>
    <w:rsid w:val="00BC202D"/>
    <w:rsid w:val="00BC213B"/>
    <w:rsid w:val="00BC2821"/>
    <w:rsid w:val="00BC2964"/>
    <w:rsid w:val="00BC3112"/>
    <w:rsid w:val="00BC3776"/>
    <w:rsid w:val="00BC39C4"/>
    <w:rsid w:val="00BC3D8E"/>
    <w:rsid w:val="00BC3E6F"/>
    <w:rsid w:val="00BC3E7F"/>
    <w:rsid w:val="00BC41B5"/>
    <w:rsid w:val="00BC4C63"/>
    <w:rsid w:val="00BC53C2"/>
    <w:rsid w:val="00BC54D1"/>
    <w:rsid w:val="00BC6308"/>
    <w:rsid w:val="00BC63B9"/>
    <w:rsid w:val="00BC63FE"/>
    <w:rsid w:val="00BC666D"/>
    <w:rsid w:val="00BC67A4"/>
    <w:rsid w:val="00BC6AA4"/>
    <w:rsid w:val="00BC6B4D"/>
    <w:rsid w:val="00BC6C4F"/>
    <w:rsid w:val="00BC75C4"/>
    <w:rsid w:val="00BC76AA"/>
    <w:rsid w:val="00BC793F"/>
    <w:rsid w:val="00BD1290"/>
    <w:rsid w:val="00BD1A5A"/>
    <w:rsid w:val="00BD1CFB"/>
    <w:rsid w:val="00BD2AAB"/>
    <w:rsid w:val="00BD2B32"/>
    <w:rsid w:val="00BD2B8F"/>
    <w:rsid w:val="00BD2F3F"/>
    <w:rsid w:val="00BD35B9"/>
    <w:rsid w:val="00BD369D"/>
    <w:rsid w:val="00BD36EC"/>
    <w:rsid w:val="00BD4A52"/>
    <w:rsid w:val="00BD51CA"/>
    <w:rsid w:val="00BD5459"/>
    <w:rsid w:val="00BD5CD2"/>
    <w:rsid w:val="00BD5F3C"/>
    <w:rsid w:val="00BD77DE"/>
    <w:rsid w:val="00BD79C2"/>
    <w:rsid w:val="00BE0515"/>
    <w:rsid w:val="00BE1F2E"/>
    <w:rsid w:val="00BE1FA7"/>
    <w:rsid w:val="00BE2AD7"/>
    <w:rsid w:val="00BE2BAA"/>
    <w:rsid w:val="00BE2FF7"/>
    <w:rsid w:val="00BE4F8D"/>
    <w:rsid w:val="00BE50E1"/>
    <w:rsid w:val="00BE590A"/>
    <w:rsid w:val="00BE5DC6"/>
    <w:rsid w:val="00BE66A5"/>
    <w:rsid w:val="00BE6A22"/>
    <w:rsid w:val="00BE6FA3"/>
    <w:rsid w:val="00BE71DF"/>
    <w:rsid w:val="00BE770F"/>
    <w:rsid w:val="00BE778C"/>
    <w:rsid w:val="00BE77C4"/>
    <w:rsid w:val="00BE7FE3"/>
    <w:rsid w:val="00BF01D4"/>
    <w:rsid w:val="00BF0463"/>
    <w:rsid w:val="00BF0740"/>
    <w:rsid w:val="00BF0CFC"/>
    <w:rsid w:val="00BF11F8"/>
    <w:rsid w:val="00BF1B9B"/>
    <w:rsid w:val="00BF20FB"/>
    <w:rsid w:val="00BF2355"/>
    <w:rsid w:val="00BF2997"/>
    <w:rsid w:val="00BF2B28"/>
    <w:rsid w:val="00BF2B84"/>
    <w:rsid w:val="00BF3A7A"/>
    <w:rsid w:val="00BF4C22"/>
    <w:rsid w:val="00BF4CD1"/>
    <w:rsid w:val="00BF4DD7"/>
    <w:rsid w:val="00BF51E4"/>
    <w:rsid w:val="00BF5900"/>
    <w:rsid w:val="00BF59E2"/>
    <w:rsid w:val="00BF6043"/>
    <w:rsid w:val="00BF76ED"/>
    <w:rsid w:val="00BF774F"/>
    <w:rsid w:val="00BF7850"/>
    <w:rsid w:val="00C00156"/>
    <w:rsid w:val="00C003C3"/>
    <w:rsid w:val="00C006F6"/>
    <w:rsid w:val="00C00838"/>
    <w:rsid w:val="00C008C6"/>
    <w:rsid w:val="00C00A05"/>
    <w:rsid w:val="00C00BE6"/>
    <w:rsid w:val="00C00F80"/>
    <w:rsid w:val="00C01250"/>
    <w:rsid w:val="00C01619"/>
    <w:rsid w:val="00C02C01"/>
    <w:rsid w:val="00C03041"/>
    <w:rsid w:val="00C035DA"/>
    <w:rsid w:val="00C03815"/>
    <w:rsid w:val="00C041F4"/>
    <w:rsid w:val="00C04304"/>
    <w:rsid w:val="00C04C59"/>
    <w:rsid w:val="00C0524E"/>
    <w:rsid w:val="00C05289"/>
    <w:rsid w:val="00C05428"/>
    <w:rsid w:val="00C058A3"/>
    <w:rsid w:val="00C05E05"/>
    <w:rsid w:val="00C06B5A"/>
    <w:rsid w:val="00C0711F"/>
    <w:rsid w:val="00C077E1"/>
    <w:rsid w:val="00C079C7"/>
    <w:rsid w:val="00C104DE"/>
    <w:rsid w:val="00C107BE"/>
    <w:rsid w:val="00C10BD0"/>
    <w:rsid w:val="00C10C03"/>
    <w:rsid w:val="00C112F7"/>
    <w:rsid w:val="00C1161D"/>
    <w:rsid w:val="00C117E7"/>
    <w:rsid w:val="00C11E13"/>
    <w:rsid w:val="00C12CC4"/>
    <w:rsid w:val="00C12CE6"/>
    <w:rsid w:val="00C12D9C"/>
    <w:rsid w:val="00C13208"/>
    <w:rsid w:val="00C133F5"/>
    <w:rsid w:val="00C13413"/>
    <w:rsid w:val="00C1360E"/>
    <w:rsid w:val="00C13819"/>
    <w:rsid w:val="00C13CCA"/>
    <w:rsid w:val="00C142EA"/>
    <w:rsid w:val="00C1475A"/>
    <w:rsid w:val="00C14863"/>
    <w:rsid w:val="00C14AD2"/>
    <w:rsid w:val="00C14CA5"/>
    <w:rsid w:val="00C14E4D"/>
    <w:rsid w:val="00C15750"/>
    <w:rsid w:val="00C15BE1"/>
    <w:rsid w:val="00C15FCC"/>
    <w:rsid w:val="00C160D9"/>
    <w:rsid w:val="00C16B32"/>
    <w:rsid w:val="00C16FF1"/>
    <w:rsid w:val="00C17089"/>
    <w:rsid w:val="00C1715B"/>
    <w:rsid w:val="00C1757F"/>
    <w:rsid w:val="00C17B74"/>
    <w:rsid w:val="00C17BCC"/>
    <w:rsid w:val="00C20001"/>
    <w:rsid w:val="00C20358"/>
    <w:rsid w:val="00C20A09"/>
    <w:rsid w:val="00C20AEB"/>
    <w:rsid w:val="00C20F22"/>
    <w:rsid w:val="00C21336"/>
    <w:rsid w:val="00C2161D"/>
    <w:rsid w:val="00C21FF8"/>
    <w:rsid w:val="00C220F2"/>
    <w:rsid w:val="00C223A0"/>
    <w:rsid w:val="00C2282D"/>
    <w:rsid w:val="00C23BBD"/>
    <w:rsid w:val="00C23E3D"/>
    <w:rsid w:val="00C24131"/>
    <w:rsid w:val="00C2455C"/>
    <w:rsid w:val="00C24638"/>
    <w:rsid w:val="00C24E22"/>
    <w:rsid w:val="00C2639E"/>
    <w:rsid w:val="00C26495"/>
    <w:rsid w:val="00C26B77"/>
    <w:rsid w:val="00C273ED"/>
    <w:rsid w:val="00C27447"/>
    <w:rsid w:val="00C27891"/>
    <w:rsid w:val="00C27D45"/>
    <w:rsid w:val="00C27D6F"/>
    <w:rsid w:val="00C300F5"/>
    <w:rsid w:val="00C30304"/>
    <w:rsid w:val="00C30395"/>
    <w:rsid w:val="00C30AED"/>
    <w:rsid w:val="00C30BEE"/>
    <w:rsid w:val="00C31073"/>
    <w:rsid w:val="00C314B5"/>
    <w:rsid w:val="00C318C7"/>
    <w:rsid w:val="00C32532"/>
    <w:rsid w:val="00C32570"/>
    <w:rsid w:val="00C32C1E"/>
    <w:rsid w:val="00C32D53"/>
    <w:rsid w:val="00C32F69"/>
    <w:rsid w:val="00C3312E"/>
    <w:rsid w:val="00C3346E"/>
    <w:rsid w:val="00C337CD"/>
    <w:rsid w:val="00C33CD5"/>
    <w:rsid w:val="00C340CF"/>
    <w:rsid w:val="00C34101"/>
    <w:rsid w:val="00C348FE"/>
    <w:rsid w:val="00C34FBC"/>
    <w:rsid w:val="00C35087"/>
    <w:rsid w:val="00C35140"/>
    <w:rsid w:val="00C3523B"/>
    <w:rsid w:val="00C35947"/>
    <w:rsid w:val="00C3595E"/>
    <w:rsid w:val="00C35C46"/>
    <w:rsid w:val="00C36B6C"/>
    <w:rsid w:val="00C36FFE"/>
    <w:rsid w:val="00C40A83"/>
    <w:rsid w:val="00C40D37"/>
    <w:rsid w:val="00C40F06"/>
    <w:rsid w:val="00C40FA8"/>
    <w:rsid w:val="00C412E1"/>
    <w:rsid w:val="00C413EC"/>
    <w:rsid w:val="00C416FD"/>
    <w:rsid w:val="00C41E73"/>
    <w:rsid w:val="00C41F28"/>
    <w:rsid w:val="00C41FA0"/>
    <w:rsid w:val="00C424ED"/>
    <w:rsid w:val="00C4271F"/>
    <w:rsid w:val="00C42A6C"/>
    <w:rsid w:val="00C42B60"/>
    <w:rsid w:val="00C43292"/>
    <w:rsid w:val="00C43E4A"/>
    <w:rsid w:val="00C43FD4"/>
    <w:rsid w:val="00C4445E"/>
    <w:rsid w:val="00C445F8"/>
    <w:rsid w:val="00C44846"/>
    <w:rsid w:val="00C45A51"/>
    <w:rsid w:val="00C469E3"/>
    <w:rsid w:val="00C46CCD"/>
    <w:rsid w:val="00C47155"/>
    <w:rsid w:val="00C47902"/>
    <w:rsid w:val="00C47987"/>
    <w:rsid w:val="00C47B25"/>
    <w:rsid w:val="00C47CD2"/>
    <w:rsid w:val="00C47D56"/>
    <w:rsid w:val="00C506C8"/>
    <w:rsid w:val="00C510DE"/>
    <w:rsid w:val="00C52F64"/>
    <w:rsid w:val="00C53085"/>
    <w:rsid w:val="00C536E4"/>
    <w:rsid w:val="00C538AE"/>
    <w:rsid w:val="00C53C32"/>
    <w:rsid w:val="00C53E7A"/>
    <w:rsid w:val="00C53F3D"/>
    <w:rsid w:val="00C54492"/>
    <w:rsid w:val="00C544B6"/>
    <w:rsid w:val="00C54601"/>
    <w:rsid w:val="00C54E26"/>
    <w:rsid w:val="00C54F8F"/>
    <w:rsid w:val="00C55D06"/>
    <w:rsid w:val="00C56629"/>
    <w:rsid w:val="00C56A84"/>
    <w:rsid w:val="00C573C7"/>
    <w:rsid w:val="00C575E8"/>
    <w:rsid w:val="00C5777E"/>
    <w:rsid w:val="00C5793E"/>
    <w:rsid w:val="00C57A9A"/>
    <w:rsid w:val="00C57EB0"/>
    <w:rsid w:val="00C60984"/>
    <w:rsid w:val="00C60E33"/>
    <w:rsid w:val="00C6105E"/>
    <w:rsid w:val="00C6111A"/>
    <w:rsid w:val="00C615DC"/>
    <w:rsid w:val="00C61801"/>
    <w:rsid w:val="00C618DF"/>
    <w:rsid w:val="00C61F7C"/>
    <w:rsid w:val="00C623F5"/>
    <w:rsid w:val="00C63BD8"/>
    <w:rsid w:val="00C65030"/>
    <w:rsid w:val="00C652A1"/>
    <w:rsid w:val="00C655E4"/>
    <w:rsid w:val="00C65738"/>
    <w:rsid w:val="00C6590A"/>
    <w:rsid w:val="00C65FFB"/>
    <w:rsid w:val="00C66663"/>
    <w:rsid w:val="00C667FF"/>
    <w:rsid w:val="00C668D8"/>
    <w:rsid w:val="00C66AAF"/>
    <w:rsid w:val="00C66BCD"/>
    <w:rsid w:val="00C66E74"/>
    <w:rsid w:val="00C67029"/>
    <w:rsid w:val="00C67091"/>
    <w:rsid w:val="00C6717B"/>
    <w:rsid w:val="00C67CCE"/>
    <w:rsid w:val="00C70B38"/>
    <w:rsid w:val="00C70B43"/>
    <w:rsid w:val="00C70D57"/>
    <w:rsid w:val="00C70F10"/>
    <w:rsid w:val="00C71316"/>
    <w:rsid w:val="00C714F2"/>
    <w:rsid w:val="00C71A56"/>
    <w:rsid w:val="00C72773"/>
    <w:rsid w:val="00C72FA0"/>
    <w:rsid w:val="00C730CC"/>
    <w:rsid w:val="00C73705"/>
    <w:rsid w:val="00C740DE"/>
    <w:rsid w:val="00C7532A"/>
    <w:rsid w:val="00C75721"/>
    <w:rsid w:val="00C760A6"/>
    <w:rsid w:val="00C762B7"/>
    <w:rsid w:val="00C763D3"/>
    <w:rsid w:val="00C7676F"/>
    <w:rsid w:val="00C76825"/>
    <w:rsid w:val="00C76D83"/>
    <w:rsid w:val="00C76F95"/>
    <w:rsid w:val="00C77B63"/>
    <w:rsid w:val="00C77C4B"/>
    <w:rsid w:val="00C77D50"/>
    <w:rsid w:val="00C77F77"/>
    <w:rsid w:val="00C80DC6"/>
    <w:rsid w:val="00C815E4"/>
    <w:rsid w:val="00C819F5"/>
    <w:rsid w:val="00C822CB"/>
    <w:rsid w:val="00C8290C"/>
    <w:rsid w:val="00C82CB0"/>
    <w:rsid w:val="00C83021"/>
    <w:rsid w:val="00C835DE"/>
    <w:rsid w:val="00C84C25"/>
    <w:rsid w:val="00C84FCD"/>
    <w:rsid w:val="00C8512B"/>
    <w:rsid w:val="00C8565C"/>
    <w:rsid w:val="00C858C8"/>
    <w:rsid w:val="00C85A79"/>
    <w:rsid w:val="00C86242"/>
    <w:rsid w:val="00C8632D"/>
    <w:rsid w:val="00C86B22"/>
    <w:rsid w:val="00C86D64"/>
    <w:rsid w:val="00C86E25"/>
    <w:rsid w:val="00C873EC"/>
    <w:rsid w:val="00C87CDD"/>
    <w:rsid w:val="00C909EE"/>
    <w:rsid w:val="00C90E27"/>
    <w:rsid w:val="00C910ED"/>
    <w:rsid w:val="00C914C9"/>
    <w:rsid w:val="00C9156F"/>
    <w:rsid w:val="00C91E57"/>
    <w:rsid w:val="00C920BB"/>
    <w:rsid w:val="00C920BF"/>
    <w:rsid w:val="00C922E8"/>
    <w:rsid w:val="00C9291B"/>
    <w:rsid w:val="00C93188"/>
    <w:rsid w:val="00C94446"/>
    <w:rsid w:val="00C949E2"/>
    <w:rsid w:val="00C94A1B"/>
    <w:rsid w:val="00C94EF3"/>
    <w:rsid w:val="00C9523F"/>
    <w:rsid w:val="00C952A9"/>
    <w:rsid w:val="00C9534F"/>
    <w:rsid w:val="00C95E98"/>
    <w:rsid w:val="00C95F67"/>
    <w:rsid w:val="00C961C0"/>
    <w:rsid w:val="00C96343"/>
    <w:rsid w:val="00C965E4"/>
    <w:rsid w:val="00C971B0"/>
    <w:rsid w:val="00C9720C"/>
    <w:rsid w:val="00C9739A"/>
    <w:rsid w:val="00CA13BF"/>
    <w:rsid w:val="00CA13F7"/>
    <w:rsid w:val="00CA1463"/>
    <w:rsid w:val="00CA14DE"/>
    <w:rsid w:val="00CA1D38"/>
    <w:rsid w:val="00CA2595"/>
    <w:rsid w:val="00CA2A57"/>
    <w:rsid w:val="00CA2B85"/>
    <w:rsid w:val="00CA2C4B"/>
    <w:rsid w:val="00CA30A9"/>
    <w:rsid w:val="00CA35EC"/>
    <w:rsid w:val="00CA3CB4"/>
    <w:rsid w:val="00CA3D36"/>
    <w:rsid w:val="00CA3EC4"/>
    <w:rsid w:val="00CA40DD"/>
    <w:rsid w:val="00CA4249"/>
    <w:rsid w:val="00CA4EF3"/>
    <w:rsid w:val="00CA5426"/>
    <w:rsid w:val="00CA575F"/>
    <w:rsid w:val="00CA57D4"/>
    <w:rsid w:val="00CA6F7C"/>
    <w:rsid w:val="00CA7AC2"/>
    <w:rsid w:val="00CA7C8E"/>
    <w:rsid w:val="00CA7EEF"/>
    <w:rsid w:val="00CB0265"/>
    <w:rsid w:val="00CB04CE"/>
    <w:rsid w:val="00CB0652"/>
    <w:rsid w:val="00CB085F"/>
    <w:rsid w:val="00CB095E"/>
    <w:rsid w:val="00CB0A8A"/>
    <w:rsid w:val="00CB0E18"/>
    <w:rsid w:val="00CB138C"/>
    <w:rsid w:val="00CB13CD"/>
    <w:rsid w:val="00CB1BD3"/>
    <w:rsid w:val="00CB21EF"/>
    <w:rsid w:val="00CB26B1"/>
    <w:rsid w:val="00CB2714"/>
    <w:rsid w:val="00CB2824"/>
    <w:rsid w:val="00CB2C75"/>
    <w:rsid w:val="00CB2F95"/>
    <w:rsid w:val="00CB30E7"/>
    <w:rsid w:val="00CB3270"/>
    <w:rsid w:val="00CB3823"/>
    <w:rsid w:val="00CB4DA4"/>
    <w:rsid w:val="00CB4F36"/>
    <w:rsid w:val="00CB557A"/>
    <w:rsid w:val="00CB6108"/>
    <w:rsid w:val="00CB644A"/>
    <w:rsid w:val="00CB65A6"/>
    <w:rsid w:val="00CB6FAF"/>
    <w:rsid w:val="00CB7071"/>
    <w:rsid w:val="00CB75C3"/>
    <w:rsid w:val="00CB75F9"/>
    <w:rsid w:val="00CB7D14"/>
    <w:rsid w:val="00CB7D9F"/>
    <w:rsid w:val="00CC07A1"/>
    <w:rsid w:val="00CC0824"/>
    <w:rsid w:val="00CC0840"/>
    <w:rsid w:val="00CC08D7"/>
    <w:rsid w:val="00CC0A9A"/>
    <w:rsid w:val="00CC0EA3"/>
    <w:rsid w:val="00CC156F"/>
    <w:rsid w:val="00CC1AEE"/>
    <w:rsid w:val="00CC2949"/>
    <w:rsid w:val="00CC2B9C"/>
    <w:rsid w:val="00CC2BDD"/>
    <w:rsid w:val="00CC30D6"/>
    <w:rsid w:val="00CC326E"/>
    <w:rsid w:val="00CC378A"/>
    <w:rsid w:val="00CC38EE"/>
    <w:rsid w:val="00CC4867"/>
    <w:rsid w:val="00CC566D"/>
    <w:rsid w:val="00CC5CA4"/>
    <w:rsid w:val="00CC60CD"/>
    <w:rsid w:val="00CC6AA6"/>
    <w:rsid w:val="00CC6ACF"/>
    <w:rsid w:val="00CC722F"/>
    <w:rsid w:val="00CC726E"/>
    <w:rsid w:val="00CC7476"/>
    <w:rsid w:val="00CC75EE"/>
    <w:rsid w:val="00CD049F"/>
    <w:rsid w:val="00CD0BAE"/>
    <w:rsid w:val="00CD1017"/>
    <w:rsid w:val="00CD129C"/>
    <w:rsid w:val="00CD12BA"/>
    <w:rsid w:val="00CD181E"/>
    <w:rsid w:val="00CD2688"/>
    <w:rsid w:val="00CD2967"/>
    <w:rsid w:val="00CD2B6B"/>
    <w:rsid w:val="00CD2C45"/>
    <w:rsid w:val="00CD2CD2"/>
    <w:rsid w:val="00CD387C"/>
    <w:rsid w:val="00CD38FA"/>
    <w:rsid w:val="00CD474C"/>
    <w:rsid w:val="00CD5589"/>
    <w:rsid w:val="00CD5A21"/>
    <w:rsid w:val="00CD5CCC"/>
    <w:rsid w:val="00CD6B16"/>
    <w:rsid w:val="00CD6B5E"/>
    <w:rsid w:val="00CD7045"/>
    <w:rsid w:val="00CD71C4"/>
    <w:rsid w:val="00CD7422"/>
    <w:rsid w:val="00CE0343"/>
    <w:rsid w:val="00CE05FE"/>
    <w:rsid w:val="00CE0950"/>
    <w:rsid w:val="00CE0FC5"/>
    <w:rsid w:val="00CE11D8"/>
    <w:rsid w:val="00CE1648"/>
    <w:rsid w:val="00CE1A90"/>
    <w:rsid w:val="00CE1BDF"/>
    <w:rsid w:val="00CE1C5C"/>
    <w:rsid w:val="00CE1CA9"/>
    <w:rsid w:val="00CE1E07"/>
    <w:rsid w:val="00CE2567"/>
    <w:rsid w:val="00CE2A65"/>
    <w:rsid w:val="00CE2D19"/>
    <w:rsid w:val="00CE2E49"/>
    <w:rsid w:val="00CE3037"/>
    <w:rsid w:val="00CE32AD"/>
    <w:rsid w:val="00CE3361"/>
    <w:rsid w:val="00CE3435"/>
    <w:rsid w:val="00CE3F49"/>
    <w:rsid w:val="00CE4946"/>
    <w:rsid w:val="00CE49B0"/>
    <w:rsid w:val="00CE4D55"/>
    <w:rsid w:val="00CE4EA8"/>
    <w:rsid w:val="00CE5261"/>
    <w:rsid w:val="00CE584B"/>
    <w:rsid w:val="00CE5A0A"/>
    <w:rsid w:val="00CE5D37"/>
    <w:rsid w:val="00CE6BC4"/>
    <w:rsid w:val="00CE6C5C"/>
    <w:rsid w:val="00CE72F6"/>
    <w:rsid w:val="00CE73DC"/>
    <w:rsid w:val="00CE7E82"/>
    <w:rsid w:val="00CE7FF2"/>
    <w:rsid w:val="00CF063B"/>
    <w:rsid w:val="00CF0B25"/>
    <w:rsid w:val="00CF0E8B"/>
    <w:rsid w:val="00CF1090"/>
    <w:rsid w:val="00CF12A2"/>
    <w:rsid w:val="00CF12DA"/>
    <w:rsid w:val="00CF12DB"/>
    <w:rsid w:val="00CF1AB9"/>
    <w:rsid w:val="00CF1B03"/>
    <w:rsid w:val="00CF1B1E"/>
    <w:rsid w:val="00CF1E58"/>
    <w:rsid w:val="00CF1F79"/>
    <w:rsid w:val="00CF2B1C"/>
    <w:rsid w:val="00CF2B8E"/>
    <w:rsid w:val="00CF39B2"/>
    <w:rsid w:val="00CF3E3D"/>
    <w:rsid w:val="00CF4060"/>
    <w:rsid w:val="00CF4A02"/>
    <w:rsid w:val="00CF52EB"/>
    <w:rsid w:val="00CF57AF"/>
    <w:rsid w:val="00CF585D"/>
    <w:rsid w:val="00CF5CA8"/>
    <w:rsid w:val="00CF66A8"/>
    <w:rsid w:val="00CF6EA9"/>
    <w:rsid w:val="00CF70D5"/>
    <w:rsid w:val="00CF715E"/>
    <w:rsid w:val="00CF72BD"/>
    <w:rsid w:val="00CF767E"/>
    <w:rsid w:val="00CF78C0"/>
    <w:rsid w:val="00CF793A"/>
    <w:rsid w:val="00CF7A51"/>
    <w:rsid w:val="00CF7BB5"/>
    <w:rsid w:val="00D00C54"/>
    <w:rsid w:val="00D015A8"/>
    <w:rsid w:val="00D01F47"/>
    <w:rsid w:val="00D022A0"/>
    <w:rsid w:val="00D024F9"/>
    <w:rsid w:val="00D027F9"/>
    <w:rsid w:val="00D032AA"/>
    <w:rsid w:val="00D03A3E"/>
    <w:rsid w:val="00D03B1A"/>
    <w:rsid w:val="00D03D46"/>
    <w:rsid w:val="00D03E97"/>
    <w:rsid w:val="00D04005"/>
    <w:rsid w:val="00D040BB"/>
    <w:rsid w:val="00D056E9"/>
    <w:rsid w:val="00D05CB6"/>
    <w:rsid w:val="00D061FC"/>
    <w:rsid w:val="00D06325"/>
    <w:rsid w:val="00D06DF0"/>
    <w:rsid w:val="00D0766E"/>
    <w:rsid w:val="00D07684"/>
    <w:rsid w:val="00D076A6"/>
    <w:rsid w:val="00D0789A"/>
    <w:rsid w:val="00D07F59"/>
    <w:rsid w:val="00D1026B"/>
    <w:rsid w:val="00D104B2"/>
    <w:rsid w:val="00D10986"/>
    <w:rsid w:val="00D11877"/>
    <w:rsid w:val="00D1188C"/>
    <w:rsid w:val="00D11BB2"/>
    <w:rsid w:val="00D120DE"/>
    <w:rsid w:val="00D123F2"/>
    <w:rsid w:val="00D124B3"/>
    <w:rsid w:val="00D12D14"/>
    <w:rsid w:val="00D12F1F"/>
    <w:rsid w:val="00D13207"/>
    <w:rsid w:val="00D13358"/>
    <w:rsid w:val="00D1342C"/>
    <w:rsid w:val="00D13F37"/>
    <w:rsid w:val="00D1421E"/>
    <w:rsid w:val="00D142DE"/>
    <w:rsid w:val="00D142FA"/>
    <w:rsid w:val="00D143C6"/>
    <w:rsid w:val="00D14873"/>
    <w:rsid w:val="00D14C06"/>
    <w:rsid w:val="00D14DAF"/>
    <w:rsid w:val="00D151F4"/>
    <w:rsid w:val="00D1564A"/>
    <w:rsid w:val="00D156E5"/>
    <w:rsid w:val="00D158B3"/>
    <w:rsid w:val="00D15A0B"/>
    <w:rsid w:val="00D15AF0"/>
    <w:rsid w:val="00D15D3B"/>
    <w:rsid w:val="00D16747"/>
    <w:rsid w:val="00D16B73"/>
    <w:rsid w:val="00D175C7"/>
    <w:rsid w:val="00D17E09"/>
    <w:rsid w:val="00D20886"/>
    <w:rsid w:val="00D2104F"/>
    <w:rsid w:val="00D21666"/>
    <w:rsid w:val="00D219C1"/>
    <w:rsid w:val="00D21E32"/>
    <w:rsid w:val="00D22D2E"/>
    <w:rsid w:val="00D22E00"/>
    <w:rsid w:val="00D240A6"/>
    <w:rsid w:val="00D251E6"/>
    <w:rsid w:val="00D259B0"/>
    <w:rsid w:val="00D26097"/>
    <w:rsid w:val="00D261C5"/>
    <w:rsid w:val="00D26391"/>
    <w:rsid w:val="00D2699D"/>
    <w:rsid w:val="00D2707D"/>
    <w:rsid w:val="00D27747"/>
    <w:rsid w:val="00D27B2F"/>
    <w:rsid w:val="00D27BF7"/>
    <w:rsid w:val="00D30729"/>
    <w:rsid w:val="00D30E9C"/>
    <w:rsid w:val="00D30EAF"/>
    <w:rsid w:val="00D30F60"/>
    <w:rsid w:val="00D3127E"/>
    <w:rsid w:val="00D314F6"/>
    <w:rsid w:val="00D31A4F"/>
    <w:rsid w:val="00D31D6C"/>
    <w:rsid w:val="00D31D99"/>
    <w:rsid w:val="00D31FAE"/>
    <w:rsid w:val="00D32CDD"/>
    <w:rsid w:val="00D32E0D"/>
    <w:rsid w:val="00D32E5B"/>
    <w:rsid w:val="00D3326D"/>
    <w:rsid w:val="00D333A0"/>
    <w:rsid w:val="00D33748"/>
    <w:rsid w:val="00D33977"/>
    <w:rsid w:val="00D34097"/>
    <w:rsid w:val="00D34174"/>
    <w:rsid w:val="00D3471E"/>
    <w:rsid w:val="00D3544C"/>
    <w:rsid w:val="00D361A1"/>
    <w:rsid w:val="00D3719F"/>
    <w:rsid w:val="00D371C8"/>
    <w:rsid w:val="00D373B0"/>
    <w:rsid w:val="00D4061B"/>
    <w:rsid w:val="00D41CAE"/>
    <w:rsid w:val="00D4284F"/>
    <w:rsid w:val="00D431DA"/>
    <w:rsid w:val="00D43450"/>
    <w:rsid w:val="00D434B9"/>
    <w:rsid w:val="00D43926"/>
    <w:rsid w:val="00D43B79"/>
    <w:rsid w:val="00D43D75"/>
    <w:rsid w:val="00D43F48"/>
    <w:rsid w:val="00D43F90"/>
    <w:rsid w:val="00D44156"/>
    <w:rsid w:val="00D44198"/>
    <w:rsid w:val="00D4427C"/>
    <w:rsid w:val="00D445B3"/>
    <w:rsid w:val="00D44AD0"/>
    <w:rsid w:val="00D453B5"/>
    <w:rsid w:val="00D45977"/>
    <w:rsid w:val="00D46DBF"/>
    <w:rsid w:val="00D46F26"/>
    <w:rsid w:val="00D473E9"/>
    <w:rsid w:val="00D47408"/>
    <w:rsid w:val="00D47591"/>
    <w:rsid w:val="00D47E06"/>
    <w:rsid w:val="00D50F4A"/>
    <w:rsid w:val="00D51089"/>
    <w:rsid w:val="00D51095"/>
    <w:rsid w:val="00D5228C"/>
    <w:rsid w:val="00D52E06"/>
    <w:rsid w:val="00D532C4"/>
    <w:rsid w:val="00D533BC"/>
    <w:rsid w:val="00D53650"/>
    <w:rsid w:val="00D54112"/>
    <w:rsid w:val="00D54129"/>
    <w:rsid w:val="00D553C7"/>
    <w:rsid w:val="00D5648F"/>
    <w:rsid w:val="00D5651D"/>
    <w:rsid w:val="00D567A0"/>
    <w:rsid w:val="00D56E64"/>
    <w:rsid w:val="00D572D0"/>
    <w:rsid w:val="00D5786C"/>
    <w:rsid w:val="00D579A2"/>
    <w:rsid w:val="00D57B21"/>
    <w:rsid w:val="00D57B9A"/>
    <w:rsid w:val="00D60190"/>
    <w:rsid w:val="00D602D3"/>
    <w:rsid w:val="00D605A5"/>
    <w:rsid w:val="00D605B2"/>
    <w:rsid w:val="00D606A0"/>
    <w:rsid w:val="00D60A2F"/>
    <w:rsid w:val="00D60DAB"/>
    <w:rsid w:val="00D61A8A"/>
    <w:rsid w:val="00D62369"/>
    <w:rsid w:val="00D623AA"/>
    <w:rsid w:val="00D62A24"/>
    <w:rsid w:val="00D62E43"/>
    <w:rsid w:val="00D62FA3"/>
    <w:rsid w:val="00D62FAC"/>
    <w:rsid w:val="00D635B0"/>
    <w:rsid w:val="00D637A9"/>
    <w:rsid w:val="00D63BE1"/>
    <w:rsid w:val="00D6403E"/>
    <w:rsid w:val="00D64492"/>
    <w:rsid w:val="00D6486B"/>
    <w:rsid w:val="00D65280"/>
    <w:rsid w:val="00D65765"/>
    <w:rsid w:val="00D659F8"/>
    <w:rsid w:val="00D65D96"/>
    <w:rsid w:val="00D6616F"/>
    <w:rsid w:val="00D6699B"/>
    <w:rsid w:val="00D6708E"/>
    <w:rsid w:val="00D7009E"/>
    <w:rsid w:val="00D7068C"/>
    <w:rsid w:val="00D7093C"/>
    <w:rsid w:val="00D70C63"/>
    <w:rsid w:val="00D710C5"/>
    <w:rsid w:val="00D71705"/>
    <w:rsid w:val="00D71888"/>
    <w:rsid w:val="00D71B45"/>
    <w:rsid w:val="00D72258"/>
    <w:rsid w:val="00D722C1"/>
    <w:rsid w:val="00D72437"/>
    <w:rsid w:val="00D726A5"/>
    <w:rsid w:val="00D727AC"/>
    <w:rsid w:val="00D72906"/>
    <w:rsid w:val="00D72AC2"/>
    <w:rsid w:val="00D72CAE"/>
    <w:rsid w:val="00D739D2"/>
    <w:rsid w:val="00D73F28"/>
    <w:rsid w:val="00D74605"/>
    <w:rsid w:val="00D74660"/>
    <w:rsid w:val="00D74797"/>
    <w:rsid w:val="00D74968"/>
    <w:rsid w:val="00D749D2"/>
    <w:rsid w:val="00D74D9B"/>
    <w:rsid w:val="00D74F2E"/>
    <w:rsid w:val="00D750A2"/>
    <w:rsid w:val="00D75650"/>
    <w:rsid w:val="00D756E6"/>
    <w:rsid w:val="00D756E8"/>
    <w:rsid w:val="00D75B68"/>
    <w:rsid w:val="00D76F8C"/>
    <w:rsid w:val="00D779E7"/>
    <w:rsid w:val="00D801EB"/>
    <w:rsid w:val="00D80747"/>
    <w:rsid w:val="00D8099F"/>
    <w:rsid w:val="00D809FF"/>
    <w:rsid w:val="00D80E48"/>
    <w:rsid w:val="00D810F2"/>
    <w:rsid w:val="00D811DC"/>
    <w:rsid w:val="00D81285"/>
    <w:rsid w:val="00D818EC"/>
    <w:rsid w:val="00D81B9A"/>
    <w:rsid w:val="00D81F38"/>
    <w:rsid w:val="00D822C6"/>
    <w:rsid w:val="00D82522"/>
    <w:rsid w:val="00D82890"/>
    <w:rsid w:val="00D82D27"/>
    <w:rsid w:val="00D83CCC"/>
    <w:rsid w:val="00D843D6"/>
    <w:rsid w:val="00D85237"/>
    <w:rsid w:val="00D853C2"/>
    <w:rsid w:val="00D85475"/>
    <w:rsid w:val="00D85566"/>
    <w:rsid w:val="00D85A2F"/>
    <w:rsid w:val="00D85A69"/>
    <w:rsid w:val="00D85AB3"/>
    <w:rsid w:val="00D85FF7"/>
    <w:rsid w:val="00D86605"/>
    <w:rsid w:val="00D87A9E"/>
    <w:rsid w:val="00D87BDC"/>
    <w:rsid w:val="00D87CC9"/>
    <w:rsid w:val="00D9065E"/>
    <w:rsid w:val="00D9096B"/>
    <w:rsid w:val="00D90B19"/>
    <w:rsid w:val="00D90B9F"/>
    <w:rsid w:val="00D90D1C"/>
    <w:rsid w:val="00D90D5C"/>
    <w:rsid w:val="00D90ED4"/>
    <w:rsid w:val="00D90FF0"/>
    <w:rsid w:val="00D91838"/>
    <w:rsid w:val="00D91E5A"/>
    <w:rsid w:val="00D920E8"/>
    <w:rsid w:val="00D92722"/>
    <w:rsid w:val="00D92BF2"/>
    <w:rsid w:val="00D93295"/>
    <w:rsid w:val="00D9335B"/>
    <w:rsid w:val="00D9372D"/>
    <w:rsid w:val="00D93C52"/>
    <w:rsid w:val="00D93DAF"/>
    <w:rsid w:val="00D941AE"/>
    <w:rsid w:val="00D94BA4"/>
    <w:rsid w:val="00D94E5E"/>
    <w:rsid w:val="00D94F2C"/>
    <w:rsid w:val="00D954BD"/>
    <w:rsid w:val="00D958B2"/>
    <w:rsid w:val="00D95FB3"/>
    <w:rsid w:val="00D96138"/>
    <w:rsid w:val="00D965AB"/>
    <w:rsid w:val="00D96B07"/>
    <w:rsid w:val="00D96BD2"/>
    <w:rsid w:val="00D96C5E"/>
    <w:rsid w:val="00D9738F"/>
    <w:rsid w:val="00D974EC"/>
    <w:rsid w:val="00D97594"/>
    <w:rsid w:val="00D97956"/>
    <w:rsid w:val="00DA002B"/>
    <w:rsid w:val="00DA0351"/>
    <w:rsid w:val="00DA037D"/>
    <w:rsid w:val="00DA0417"/>
    <w:rsid w:val="00DA059A"/>
    <w:rsid w:val="00DA0676"/>
    <w:rsid w:val="00DA077F"/>
    <w:rsid w:val="00DA08F0"/>
    <w:rsid w:val="00DA0F27"/>
    <w:rsid w:val="00DA156A"/>
    <w:rsid w:val="00DA1DA8"/>
    <w:rsid w:val="00DA22C1"/>
    <w:rsid w:val="00DA24B0"/>
    <w:rsid w:val="00DA2582"/>
    <w:rsid w:val="00DA2694"/>
    <w:rsid w:val="00DA38BB"/>
    <w:rsid w:val="00DA3CF1"/>
    <w:rsid w:val="00DA3E6B"/>
    <w:rsid w:val="00DA4961"/>
    <w:rsid w:val="00DA4B0E"/>
    <w:rsid w:val="00DA4BD5"/>
    <w:rsid w:val="00DA50E4"/>
    <w:rsid w:val="00DA5551"/>
    <w:rsid w:val="00DA5BEB"/>
    <w:rsid w:val="00DA66B1"/>
    <w:rsid w:val="00DA69F8"/>
    <w:rsid w:val="00DA6BFD"/>
    <w:rsid w:val="00DA713C"/>
    <w:rsid w:val="00DA7261"/>
    <w:rsid w:val="00DA7645"/>
    <w:rsid w:val="00DA7696"/>
    <w:rsid w:val="00DA7E15"/>
    <w:rsid w:val="00DA7EE0"/>
    <w:rsid w:val="00DA7FC8"/>
    <w:rsid w:val="00DB02FF"/>
    <w:rsid w:val="00DB03D9"/>
    <w:rsid w:val="00DB0B92"/>
    <w:rsid w:val="00DB10BD"/>
    <w:rsid w:val="00DB1433"/>
    <w:rsid w:val="00DB197C"/>
    <w:rsid w:val="00DB1AAF"/>
    <w:rsid w:val="00DB1F14"/>
    <w:rsid w:val="00DB26B5"/>
    <w:rsid w:val="00DB2E31"/>
    <w:rsid w:val="00DB31ED"/>
    <w:rsid w:val="00DB35F3"/>
    <w:rsid w:val="00DB3AA0"/>
    <w:rsid w:val="00DB3C49"/>
    <w:rsid w:val="00DB41B9"/>
    <w:rsid w:val="00DB42C2"/>
    <w:rsid w:val="00DB434B"/>
    <w:rsid w:val="00DB444B"/>
    <w:rsid w:val="00DB4459"/>
    <w:rsid w:val="00DB4628"/>
    <w:rsid w:val="00DB4714"/>
    <w:rsid w:val="00DB4788"/>
    <w:rsid w:val="00DB4D04"/>
    <w:rsid w:val="00DB510A"/>
    <w:rsid w:val="00DB5178"/>
    <w:rsid w:val="00DB5386"/>
    <w:rsid w:val="00DB5ABE"/>
    <w:rsid w:val="00DB5E7F"/>
    <w:rsid w:val="00DB6292"/>
    <w:rsid w:val="00DB632B"/>
    <w:rsid w:val="00DB6586"/>
    <w:rsid w:val="00DB67E7"/>
    <w:rsid w:val="00DB68BB"/>
    <w:rsid w:val="00DB6D2C"/>
    <w:rsid w:val="00DB6F55"/>
    <w:rsid w:val="00DB7289"/>
    <w:rsid w:val="00DB7806"/>
    <w:rsid w:val="00DB7F10"/>
    <w:rsid w:val="00DC1524"/>
    <w:rsid w:val="00DC1889"/>
    <w:rsid w:val="00DC1CA3"/>
    <w:rsid w:val="00DC2270"/>
    <w:rsid w:val="00DC2A33"/>
    <w:rsid w:val="00DC2DE8"/>
    <w:rsid w:val="00DC305E"/>
    <w:rsid w:val="00DC3214"/>
    <w:rsid w:val="00DC3537"/>
    <w:rsid w:val="00DC3579"/>
    <w:rsid w:val="00DC3A57"/>
    <w:rsid w:val="00DC3E0F"/>
    <w:rsid w:val="00DC41D8"/>
    <w:rsid w:val="00DC42FB"/>
    <w:rsid w:val="00DC43AE"/>
    <w:rsid w:val="00DC466F"/>
    <w:rsid w:val="00DC4841"/>
    <w:rsid w:val="00DC51EE"/>
    <w:rsid w:val="00DC5533"/>
    <w:rsid w:val="00DC5770"/>
    <w:rsid w:val="00DC59D7"/>
    <w:rsid w:val="00DC6198"/>
    <w:rsid w:val="00DC64DB"/>
    <w:rsid w:val="00DC6D48"/>
    <w:rsid w:val="00DC6E13"/>
    <w:rsid w:val="00DC6E1B"/>
    <w:rsid w:val="00DC71FE"/>
    <w:rsid w:val="00DC75BB"/>
    <w:rsid w:val="00DC7EBE"/>
    <w:rsid w:val="00DD0DA2"/>
    <w:rsid w:val="00DD0F3F"/>
    <w:rsid w:val="00DD12EF"/>
    <w:rsid w:val="00DD1418"/>
    <w:rsid w:val="00DD157D"/>
    <w:rsid w:val="00DD158F"/>
    <w:rsid w:val="00DD16FB"/>
    <w:rsid w:val="00DD1B57"/>
    <w:rsid w:val="00DD1E9E"/>
    <w:rsid w:val="00DD206A"/>
    <w:rsid w:val="00DD232B"/>
    <w:rsid w:val="00DD235A"/>
    <w:rsid w:val="00DD2381"/>
    <w:rsid w:val="00DD2B1D"/>
    <w:rsid w:val="00DD3821"/>
    <w:rsid w:val="00DD391B"/>
    <w:rsid w:val="00DD45D3"/>
    <w:rsid w:val="00DD487B"/>
    <w:rsid w:val="00DD48F3"/>
    <w:rsid w:val="00DD4E0C"/>
    <w:rsid w:val="00DD5A2A"/>
    <w:rsid w:val="00DD662B"/>
    <w:rsid w:val="00DD6C92"/>
    <w:rsid w:val="00DD6F96"/>
    <w:rsid w:val="00DD7BD4"/>
    <w:rsid w:val="00DE00CE"/>
    <w:rsid w:val="00DE01AB"/>
    <w:rsid w:val="00DE08A1"/>
    <w:rsid w:val="00DE0B85"/>
    <w:rsid w:val="00DE119F"/>
    <w:rsid w:val="00DE12BD"/>
    <w:rsid w:val="00DE1532"/>
    <w:rsid w:val="00DE15DB"/>
    <w:rsid w:val="00DE179B"/>
    <w:rsid w:val="00DE2151"/>
    <w:rsid w:val="00DE2323"/>
    <w:rsid w:val="00DE292D"/>
    <w:rsid w:val="00DE2AA3"/>
    <w:rsid w:val="00DE30BE"/>
    <w:rsid w:val="00DE30D1"/>
    <w:rsid w:val="00DE3B74"/>
    <w:rsid w:val="00DE40F7"/>
    <w:rsid w:val="00DE44B1"/>
    <w:rsid w:val="00DE47DF"/>
    <w:rsid w:val="00DE4D21"/>
    <w:rsid w:val="00DE5EA6"/>
    <w:rsid w:val="00DE5F41"/>
    <w:rsid w:val="00DE61FB"/>
    <w:rsid w:val="00DE6B6A"/>
    <w:rsid w:val="00DE6EFC"/>
    <w:rsid w:val="00DE730F"/>
    <w:rsid w:val="00DE731D"/>
    <w:rsid w:val="00DE73FD"/>
    <w:rsid w:val="00DE7A1D"/>
    <w:rsid w:val="00DE7CAB"/>
    <w:rsid w:val="00DF0A8D"/>
    <w:rsid w:val="00DF0CBA"/>
    <w:rsid w:val="00DF0E97"/>
    <w:rsid w:val="00DF0E9F"/>
    <w:rsid w:val="00DF11F0"/>
    <w:rsid w:val="00DF1956"/>
    <w:rsid w:val="00DF19A5"/>
    <w:rsid w:val="00DF19ED"/>
    <w:rsid w:val="00DF1AD2"/>
    <w:rsid w:val="00DF1D62"/>
    <w:rsid w:val="00DF2170"/>
    <w:rsid w:val="00DF2912"/>
    <w:rsid w:val="00DF2A8C"/>
    <w:rsid w:val="00DF2D89"/>
    <w:rsid w:val="00DF2FC2"/>
    <w:rsid w:val="00DF3D62"/>
    <w:rsid w:val="00DF432F"/>
    <w:rsid w:val="00DF50DE"/>
    <w:rsid w:val="00DF572E"/>
    <w:rsid w:val="00DF596A"/>
    <w:rsid w:val="00DF5F36"/>
    <w:rsid w:val="00DF6DA6"/>
    <w:rsid w:val="00DF708D"/>
    <w:rsid w:val="00DF70DA"/>
    <w:rsid w:val="00DF751C"/>
    <w:rsid w:val="00DF7EB3"/>
    <w:rsid w:val="00DF7EB8"/>
    <w:rsid w:val="00E0029F"/>
    <w:rsid w:val="00E0031E"/>
    <w:rsid w:val="00E006E6"/>
    <w:rsid w:val="00E00793"/>
    <w:rsid w:val="00E00FD5"/>
    <w:rsid w:val="00E01284"/>
    <w:rsid w:val="00E014E0"/>
    <w:rsid w:val="00E01956"/>
    <w:rsid w:val="00E01ED2"/>
    <w:rsid w:val="00E02047"/>
    <w:rsid w:val="00E023E5"/>
    <w:rsid w:val="00E02837"/>
    <w:rsid w:val="00E04158"/>
    <w:rsid w:val="00E0443C"/>
    <w:rsid w:val="00E0482D"/>
    <w:rsid w:val="00E04B4F"/>
    <w:rsid w:val="00E0555F"/>
    <w:rsid w:val="00E05929"/>
    <w:rsid w:val="00E06BCE"/>
    <w:rsid w:val="00E06F24"/>
    <w:rsid w:val="00E06FD6"/>
    <w:rsid w:val="00E074C1"/>
    <w:rsid w:val="00E07B79"/>
    <w:rsid w:val="00E07CDC"/>
    <w:rsid w:val="00E1006A"/>
    <w:rsid w:val="00E105B9"/>
    <w:rsid w:val="00E1079E"/>
    <w:rsid w:val="00E10F6A"/>
    <w:rsid w:val="00E112FA"/>
    <w:rsid w:val="00E11EB2"/>
    <w:rsid w:val="00E12CED"/>
    <w:rsid w:val="00E13762"/>
    <w:rsid w:val="00E137D4"/>
    <w:rsid w:val="00E13D2C"/>
    <w:rsid w:val="00E13EE3"/>
    <w:rsid w:val="00E142D9"/>
    <w:rsid w:val="00E148CD"/>
    <w:rsid w:val="00E14E22"/>
    <w:rsid w:val="00E14FF5"/>
    <w:rsid w:val="00E15260"/>
    <w:rsid w:val="00E15513"/>
    <w:rsid w:val="00E15713"/>
    <w:rsid w:val="00E15A59"/>
    <w:rsid w:val="00E16682"/>
    <w:rsid w:val="00E1678A"/>
    <w:rsid w:val="00E16BCC"/>
    <w:rsid w:val="00E16F33"/>
    <w:rsid w:val="00E1723A"/>
    <w:rsid w:val="00E17549"/>
    <w:rsid w:val="00E17ACF"/>
    <w:rsid w:val="00E17BAE"/>
    <w:rsid w:val="00E17E85"/>
    <w:rsid w:val="00E17E99"/>
    <w:rsid w:val="00E2002A"/>
    <w:rsid w:val="00E2055A"/>
    <w:rsid w:val="00E20D7C"/>
    <w:rsid w:val="00E21F2D"/>
    <w:rsid w:val="00E22A26"/>
    <w:rsid w:val="00E22DD9"/>
    <w:rsid w:val="00E22EAA"/>
    <w:rsid w:val="00E2307E"/>
    <w:rsid w:val="00E2336E"/>
    <w:rsid w:val="00E23655"/>
    <w:rsid w:val="00E23AB9"/>
    <w:rsid w:val="00E23AC4"/>
    <w:rsid w:val="00E23D59"/>
    <w:rsid w:val="00E23ED2"/>
    <w:rsid w:val="00E2427B"/>
    <w:rsid w:val="00E2456D"/>
    <w:rsid w:val="00E24F99"/>
    <w:rsid w:val="00E256F7"/>
    <w:rsid w:val="00E25995"/>
    <w:rsid w:val="00E25AB1"/>
    <w:rsid w:val="00E25D57"/>
    <w:rsid w:val="00E26257"/>
    <w:rsid w:val="00E264AD"/>
    <w:rsid w:val="00E26A60"/>
    <w:rsid w:val="00E26D47"/>
    <w:rsid w:val="00E26FFC"/>
    <w:rsid w:val="00E27074"/>
    <w:rsid w:val="00E2777E"/>
    <w:rsid w:val="00E27E1C"/>
    <w:rsid w:val="00E300F2"/>
    <w:rsid w:val="00E30B66"/>
    <w:rsid w:val="00E30BF9"/>
    <w:rsid w:val="00E31966"/>
    <w:rsid w:val="00E3203D"/>
    <w:rsid w:val="00E3289B"/>
    <w:rsid w:val="00E3299B"/>
    <w:rsid w:val="00E32AE4"/>
    <w:rsid w:val="00E32D6A"/>
    <w:rsid w:val="00E32FD0"/>
    <w:rsid w:val="00E33396"/>
    <w:rsid w:val="00E335C5"/>
    <w:rsid w:val="00E33D24"/>
    <w:rsid w:val="00E33D9F"/>
    <w:rsid w:val="00E33E8E"/>
    <w:rsid w:val="00E34706"/>
    <w:rsid w:val="00E349B8"/>
    <w:rsid w:val="00E34ED4"/>
    <w:rsid w:val="00E35580"/>
    <w:rsid w:val="00E3626F"/>
    <w:rsid w:val="00E36DD5"/>
    <w:rsid w:val="00E36E11"/>
    <w:rsid w:val="00E3751A"/>
    <w:rsid w:val="00E377A6"/>
    <w:rsid w:val="00E37BF6"/>
    <w:rsid w:val="00E4005E"/>
    <w:rsid w:val="00E408EA"/>
    <w:rsid w:val="00E40A1E"/>
    <w:rsid w:val="00E41A5B"/>
    <w:rsid w:val="00E41CF2"/>
    <w:rsid w:val="00E41D23"/>
    <w:rsid w:val="00E4297F"/>
    <w:rsid w:val="00E43041"/>
    <w:rsid w:val="00E438F7"/>
    <w:rsid w:val="00E43AA0"/>
    <w:rsid w:val="00E43E29"/>
    <w:rsid w:val="00E43EE5"/>
    <w:rsid w:val="00E4454B"/>
    <w:rsid w:val="00E4466B"/>
    <w:rsid w:val="00E44ACD"/>
    <w:rsid w:val="00E44CB9"/>
    <w:rsid w:val="00E45343"/>
    <w:rsid w:val="00E453C9"/>
    <w:rsid w:val="00E45B97"/>
    <w:rsid w:val="00E46852"/>
    <w:rsid w:val="00E46AB1"/>
    <w:rsid w:val="00E47134"/>
    <w:rsid w:val="00E479FF"/>
    <w:rsid w:val="00E47E39"/>
    <w:rsid w:val="00E511DA"/>
    <w:rsid w:val="00E51392"/>
    <w:rsid w:val="00E513F1"/>
    <w:rsid w:val="00E515B1"/>
    <w:rsid w:val="00E51662"/>
    <w:rsid w:val="00E5269A"/>
    <w:rsid w:val="00E535D1"/>
    <w:rsid w:val="00E536E8"/>
    <w:rsid w:val="00E536FC"/>
    <w:rsid w:val="00E53AA6"/>
    <w:rsid w:val="00E53C6C"/>
    <w:rsid w:val="00E53CB2"/>
    <w:rsid w:val="00E53D6A"/>
    <w:rsid w:val="00E53EE8"/>
    <w:rsid w:val="00E545D3"/>
    <w:rsid w:val="00E54898"/>
    <w:rsid w:val="00E548F2"/>
    <w:rsid w:val="00E552FB"/>
    <w:rsid w:val="00E55558"/>
    <w:rsid w:val="00E55BB8"/>
    <w:rsid w:val="00E56344"/>
    <w:rsid w:val="00E57E87"/>
    <w:rsid w:val="00E57EAF"/>
    <w:rsid w:val="00E60347"/>
    <w:rsid w:val="00E60DE1"/>
    <w:rsid w:val="00E61076"/>
    <w:rsid w:val="00E61812"/>
    <w:rsid w:val="00E618D1"/>
    <w:rsid w:val="00E61A15"/>
    <w:rsid w:val="00E61C1E"/>
    <w:rsid w:val="00E62CF0"/>
    <w:rsid w:val="00E62E5D"/>
    <w:rsid w:val="00E63096"/>
    <w:rsid w:val="00E6446D"/>
    <w:rsid w:val="00E64ACA"/>
    <w:rsid w:val="00E64B76"/>
    <w:rsid w:val="00E65073"/>
    <w:rsid w:val="00E65AAC"/>
    <w:rsid w:val="00E65E8C"/>
    <w:rsid w:val="00E65F87"/>
    <w:rsid w:val="00E66098"/>
    <w:rsid w:val="00E66501"/>
    <w:rsid w:val="00E66800"/>
    <w:rsid w:val="00E66A2B"/>
    <w:rsid w:val="00E66D78"/>
    <w:rsid w:val="00E66DCD"/>
    <w:rsid w:val="00E673C1"/>
    <w:rsid w:val="00E67C5C"/>
    <w:rsid w:val="00E67E55"/>
    <w:rsid w:val="00E70504"/>
    <w:rsid w:val="00E71198"/>
    <w:rsid w:val="00E71D91"/>
    <w:rsid w:val="00E71E4F"/>
    <w:rsid w:val="00E72486"/>
    <w:rsid w:val="00E724EF"/>
    <w:rsid w:val="00E7250A"/>
    <w:rsid w:val="00E7264E"/>
    <w:rsid w:val="00E72651"/>
    <w:rsid w:val="00E7364E"/>
    <w:rsid w:val="00E73957"/>
    <w:rsid w:val="00E73C90"/>
    <w:rsid w:val="00E73D3A"/>
    <w:rsid w:val="00E7412C"/>
    <w:rsid w:val="00E743A1"/>
    <w:rsid w:val="00E74513"/>
    <w:rsid w:val="00E74688"/>
    <w:rsid w:val="00E7491F"/>
    <w:rsid w:val="00E74BC5"/>
    <w:rsid w:val="00E74F05"/>
    <w:rsid w:val="00E7518B"/>
    <w:rsid w:val="00E755A5"/>
    <w:rsid w:val="00E757B9"/>
    <w:rsid w:val="00E7593F"/>
    <w:rsid w:val="00E76497"/>
    <w:rsid w:val="00E76C33"/>
    <w:rsid w:val="00E8011B"/>
    <w:rsid w:val="00E801FE"/>
    <w:rsid w:val="00E80768"/>
    <w:rsid w:val="00E80C67"/>
    <w:rsid w:val="00E80E1E"/>
    <w:rsid w:val="00E81225"/>
    <w:rsid w:val="00E81C6E"/>
    <w:rsid w:val="00E82135"/>
    <w:rsid w:val="00E82862"/>
    <w:rsid w:val="00E82CA0"/>
    <w:rsid w:val="00E82E17"/>
    <w:rsid w:val="00E82E8A"/>
    <w:rsid w:val="00E84324"/>
    <w:rsid w:val="00E84AD4"/>
    <w:rsid w:val="00E84D20"/>
    <w:rsid w:val="00E84F8C"/>
    <w:rsid w:val="00E84FEB"/>
    <w:rsid w:val="00E8534F"/>
    <w:rsid w:val="00E854EA"/>
    <w:rsid w:val="00E85EC9"/>
    <w:rsid w:val="00E860EE"/>
    <w:rsid w:val="00E86456"/>
    <w:rsid w:val="00E86BAE"/>
    <w:rsid w:val="00E876A3"/>
    <w:rsid w:val="00E87894"/>
    <w:rsid w:val="00E87DC5"/>
    <w:rsid w:val="00E903A5"/>
    <w:rsid w:val="00E90400"/>
    <w:rsid w:val="00E90A19"/>
    <w:rsid w:val="00E912AA"/>
    <w:rsid w:val="00E91326"/>
    <w:rsid w:val="00E91460"/>
    <w:rsid w:val="00E915E6"/>
    <w:rsid w:val="00E915F1"/>
    <w:rsid w:val="00E9182A"/>
    <w:rsid w:val="00E91C42"/>
    <w:rsid w:val="00E920D5"/>
    <w:rsid w:val="00E92341"/>
    <w:rsid w:val="00E92BD2"/>
    <w:rsid w:val="00E93635"/>
    <w:rsid w:val="00E93C8F"/>
    <w:rsid w:val="00E93E2E"/>
    <w:rsid w:val="00E94225"/>
    <w:rsid w:val="00E943A6"/>
    <w:rsid w:val="00E9456F"/>
    <w:rsid w:val="00E94F06"/>
    <w:rsid w:val="00E95243"/>
    <w:rsid w:val="00E956CB"/>
    <w:rsid w:val="00E958AD"/>
    <w:rsid w:val="00E960B8"/>
    <w:rsid w:val="00E96891"/>
    <w:rsid w:val="00E96AEE"/>
    <w:rsid w:val="00E96B54"/>
    <w:rsid w:val="00E96D1C"/>
    <w:rsid w:val="00E96DD9"/>
    <w:rsid w:val="00E97375"/>
    <w:rsid w:val="00E977CB"/>
    <w:rsid w:val="00E977CE"/>
    <w:rsid w:val="00E97836"/>
    <w:rsid w:val="00E97990"/>
    <w:rsid w:val="00E97D2F"/>
    <w:rsid w:val="00E97EA7"/>
    <w:rsid w:val="00E97FB1"/>
    <w:rsid w:val="00EA0ADD"/>
    <w:rsid w:val="00EA0E67"/>
    <w:rsid w:val="00EA1514"/>
    <w:rsid w:val="00EA16E1"/>
    <w:rsid w:val="00EA170C"/>
    <w:rsid w:val="00EA174F"/>
    <w:rsid w:val="00EA1767"/>
    <w:rsid w:val="00EA1F8E"/>
    <w:rsid w:val="00EA209C"/>
    <w:rsid w:val="00EA21F6"/>
    <w:rsid w:val="00EA2360"/>
    <w:rsid w:val="00EA272B"/>
    <w:rsid w:val="00EA2772"/>
    <w:rsid w:val="00EA27C6"/>
    <w:rsid w:val="00EA2F5D"/>
    <w:rsid w:val="00EA301E"/>
    <w:rsid w:val="00EA31B7"/>
    <w:rsid w:val="00EA34AC"/>
    <w:rsid w:val="00EA3A41"/>
    <w:rsid w:val="00EA3BA1"/>
    <w:rsid w:val="00EA3D5F"/>
    <w:rsid w:val="00EA41B9"/>
    <w:rsid w:val="00EA449C"/>
    <w:rsid w:val="00EA4F1E"/>
    <w:rsid w:val="00EA4F7D"/>
    <w:rsid w:val="00EA5F9C"/>
    <w:rsid w:val="00EA633B"/>
    <w:rsid w:val="00EA659C"/>
    <w:rsid w:val="00EA6CA0"/>
    <w:rsid w:val="00EA7206"/>
    <w:rsid w:val="00EA78E0"/>
    <w:rsid w:val="00EB08A1"/>
    <w:rsid w:val="00EB0A68"/>
    <w:rsid w:val="00EB0E44"/>
    <w:rsid w:val="00EB0E6A"/>
    <w:rsid w:val="00EB0FE6"/>
    <w:rsid w:val="00EB1456"/>
    <w:rsid w:val="00EB16EB"/>
    <w:rsid w:val="00EB182C"/>
    <w:rsid w:val="00EB19D9"/>
    <w:rsid w:val="00EB1A00"/>
    <w:rsid w:val="00EB1FE4"/>
    <w:rsid w:val="00EB2287"/>
    <w:rsid w:val="00EB269D"/>
    <w:rsid w:val="00EB2E2E"/>
    <w:rsid w:val="00EB30E8"/>
    <w:rsid w:val="00EB344E"/>
    <w:rsid w:val="00EB397E"/>
    <w:rsid w:val="00EB400A"/>
    <w:rsid w:val="00EB42B4"/>
    <w:rsid w:val="00EB45D7"/>
    <w:rsid w:val="00EB47B3"/>
    <w:rsid w:val="00EB4926"/>
    <w:rsid w:val="00EB4B58"/>
    <w:rsid w:val="00EB4E5F"/>
    <w:rsid w:val="00EB5197"/>
    <w:rsid w:val="00EB51AD"/>
    <w:rsid w:val="00EB5629"/>
    <w:rsid w:val="00EB5734"/>
    <w:rsid w:val="00EB7133"/>
    <w:rsid w:val="00EB75E2"/>
    <w:rsid w:val="00EB75EB"/>
    <w:rsid w:val="00EB7605"/>
    <w:rsid w:val="00EB76CB"/>
    <w:rsid w:val="00EB7D10"/>
    <w:rsid w:val="00EC01EA"/>
    <w:rsid w:val="00EC0655"/>
    <w:rsid w:val="00EC089D"/>
    <w:rsid w:val="00EC0DD3"/>
    <w:rsid w:val="00EC101A"/>
    <w:rsid w:val="00EC1394"/>
    <w:rsid w:val="00EC1E5C"/>
    <w:rsid w:val="00EC1EA0"/>
    <w:rsid w:val="00EC20D7"/>
    <w:rsid w:val="00EC226A"/>
    <w:rsid w:val="00EC229B"/>
    <w:rsid w:val="00EC25B6"/>
    <w:rsid w:val="00EC28DD"/>
    <w:rsid w:val="00EC2B80"/>
    <w:rsid w:val="00EC2E3D"/>
    <w:rsid w:val="00EC2EE6"/>
    <w:rsid w:val="00EC2F7B"/>
    <w:rsid w:val="00EC3012"/>
    <w:rsid w:val="00EC3713"/>
    <w:rsid w:val="00EC3780"/>
    <w:rsid w:val="00EC37A0"/>
    <w:rsid w:val="00EC3FA5"/>
    <w:rsid w:val="00EC44B6"/>
    <w:rsid w:val="00EC552D"/>
    <w:rsid w:val="00EC5B93"/>
    <w:rsid w:val="00EC64A1"/>
    <w:rsid w:val="00EC6506"/>
    <w:rsid w:val="00EC69DD"/>
    <w:rsid w:val="00EC6FCF"/>
    <w:rsid w:val="00EC774B"/>
    <w:rsid w:val="00ED013B"/>
    <w:rsid w:val="00ED0E0A"/>
    <w:rsid w:val="00ED1009"/>
    <w:rsid w:val="00ED13EB"/>
    <w:rsid w:val="00ED1462"/>
    <w:rsid w:val="00ED14A1"/>
    <w:rsid w:val="00ED14D7"/>
    <w:rsid w:val="00ED17FA"/>
    <w:rsid w:val="00ED1856"/>
    <w:rsid w:val="00ED231F"/>
    <w:rsid w:val="00ED24B6"/>
    <w:rsid w:val="00ED25D2"/>
    <w:rsid w:val="00ED281D"/>
    <w:rsid w:val="00ED35A5"/>
    <w:rsid w:val="00ED35C0"/>
    <w:rsid w:val="00ED3F0E"/>
    <w:rsid w:val="00ED3F38"/>
    <w:rsid w:val="00ED4124"/>
    <w:rsid w:val="00ED4269"/>
    <w:rsid w:val="00ED462A"/>
    <w:rsid w:val="00ED49DF"/>
    <w:rsid w:val="00ED5030"/>
    <w:rsid w:val="00ED5424"/>
    <w:rsid w:val="00ED547D"/>
    <w:rsid w:val="00ED5511"/>
    <w:rsid w:val="00ED596C"/>
    <w:rsid w:val="00ED5ACF"/>
    <w:rsid w:val="00ED642C"/>
    <w:rsid w:val="00ED7ADE"/>
    <w:rsid w:val="00EE005B"/>
    <w:rsid w:val="00EE0174"/>
    <w:rsid w:val="00EE01D1"/>
    <w:rsid w:val="00EE083C"/>
    <w:rsid w:val="00EE0D6A"/>
    <w:rsid w:val="00EE12E9"/>
    <w:rsid w:val="00EE13A7"/>
    <w:rsid w:val="00EE2B55"/>
    <w:rsid w:val="00EE3341"/>
    <w:rsid w:val="00EE3404"/>
    <w:rsid w:val="00EE3445"/>
    <w:rsid w:val="00EE4436"/>
    <w:rsid w:val="00EE4BBE"/>
    <w:rsid w:val="00EE546C"/>
    <w:rsid w:val="00EE563D"/>
    <w:rsid w:val="00EE58CA"/>
    <w:rsid w:val="00EE5CF8"/>
    <w:rsid w:val="00EE5D84"/>
    <w:rsid w:val="00EE5DFC"/>
    <w:rsid w:val="00EE60E7"/>
    <w:rsid w:val="00EE60F1"/>
    <w:rsid w:val="00EE6940"/>
    <w:rsid w:val="00EE6A20"/>
    <w:rsid w:val="00EE7503"/>
    <w:rsid w:val="00EE7636"/>
    <w:rsid w:val="00EE7F14"/>
    <w:rsid w:val="00EF00A8"/>
    <w:rsid w:val="00EF02E6"/>
    <w:rsid w:val="00EF045D"/>
    <w:rsid w:val="00EF0908"/>
    <w:rsid w:val="00EF0983"/>
    <w:rsid w:val="00EF0C8C"/>
    <w:rsid w:val="00EF0E21"/>
    <w:rsid w:val="00EF0FE9"/>
    <w:rsid w:val="00EF138D"/>
    <w:rsid w:val="00EF1821"/>
    <w:rsid w:val="00EF1ABA"/>
    <w:rsid w:val="00EF1D2F"/>
    <w:rsid w:val="00EF1ED9"/>
    <w:rsid w:val="00EF20C3"/>
    <w:rsid w:val="00EF231B"/>
    <w:rsid w:val="00EF2449"/>
    <w:rsid w:val="00EF2467"/>
    <w:rsid w:val="00EF256C"/>
    <w:rsid w:val="00EF298C"/>
    <w:rsid w:val="00EF3393"/>
    <w:rsid w:val="00EF3C53"/>
    <w:rsid w:val="00EF3C6A"/>
    <w:rsid w:val="00EF3F1A"/>
    <w:rsid w:val="00EF463E"/>
    <w:rsid w:val="00EF541D"/>
    <w:rsid w:val="00EF5659"/>
    <w:rsid w:val="00EF571F"/>
    <w:rsid w:val="00EF579C"/>
    <w:rsid w:val="00EF57BB"/>
    <w:rsid w:val="00EF585C"/>
    <w:rsid w:val="00EF5B95"/>
    <w:rsid w:val="00EF60B7"/>
    <w:rsid w:val="00EF613D"/>
    <w:rsid w:val="00EF627E"/>
    <w:rsid w:val="00EF6FED"/>
    <w:rsid w:val="00EF7569"/>
    <w:rsid w:val="00EF77B3"/>
    <w:rsid w:val="00EF7A7D"/>
    <w:rsid w:val="00F003AA"/>
    <w:rsid w:val="00F0077B"/>
    <w:rsid w:val="00F00922"/>
    <w:rsid w:val="00F00A21"/>
    <w:rsid w:val="00F00B40"/>
    <w:rsid w:val="00F0102C"/>
    <w:rsid w:val="00F0106B"/>
    <w:rsid w:val="00F0134D"/>
    <w:rsid w:val="00F0137B"/>
    <w:rsid w:val="00F0139C"/>
    <w:rsid w:val="00F020E1"/>
    <w:rsid w:val="00F02151"/>
    <w:rsid w:val="00F02164"/>
    <w:rsid w:val="00F0221D"/>
    <w:rsid w:val="00F025AE"/>
    <w:rsid w:val="00F02DE5"/>
    <w:rsid w:val="00F0324F"/>
    <w:rsid w:val="00F03AA2"/>
    <w:rsid w:val="00F03D4D"/>
    <w:rsid w:val="00F043F9"/>
    <w:rsid w:val="00F04CF2"/>
    <w:rsid w:val="00F04E02"/>
    <w:rsid w:val="00F0526C"/>
    <w:rsid w:val="00F05558"/>
    <w:rsid w:val="00F0595E"/>
    <w:rsid w:val="00F05A7B"/>
    <w:rsid w:val="00F06293"/>
    <w:rsid w:val="00F06454"/>
    <w:rsid w:val="00F06AA4"/>
    <w:rsid w:val="00F06CB2"/>
    <w:rsid w:val="00F06CE3"/>
    <w:rsid w:val="00F06E72"/>
    <w:rsid w:val="00F07C8A"/>
    <w:rsid w:val="00F07D8B"/>
    <w:rsid w:val="00F07FA5"/>
    <w:rsid w:val="00F104D0"/>
    <w:rsid w:val="00F10840"/>
    <w:rsid w:val="00F10F23"/>
    <w:rsid w:val="00F116E1"/>
    <w:rsid w:val="00F11E4F"/>
    <w:rsid w:val="00F11F00"/>
    <w:rsid w:val="00F126F2"/>
    <w:rsid w:val="00F1272B"/>
    <w:rsid w:val="00F13033"/>
    <w:rsid w:val="00F13232"/>
    <w:rsid w:val="00F132E7"/>
    <w:rsid w:val="00F13A85"/>
    <w:rsid w:val="00F13B51"/>
    <w:rsid w:val="00F13C6A"/>
    <w:rsid w:val="00F13C93"/>
    <w:rsid w:val="00F14182"/>
    <w:rsid w:val="00F14212"/>
    <w:rsid w:val="00F1446C"/>
    <w:rsid w:val="00F14895"/>
    <w:rsid w:val="00F14A1F"/>
    <w:rsid w:val="00F14BE6"/>
    <w:rsid w:val="00F14C11"/>
    <w:rsid w:val="00F14D95"/>
    <w:rsid w:val="00F15A01"/>
    <w:rsid w:val="00F15D2C"/>
    <w:rsid w:val="00F161D9"/>
    <w:rsid w:val="00F16582"/>
    <w:rsid w:val="00F169AE"/>
    <w:rsid w:val="00F169B8"/>
    <w:rsid w:val="00F16B9D"/>
    <w:rsid w:val="00F16CE1"/>
    <w:rsid w:val="00F17125"/>
    <w:rsid w:val="00F171DD"/>
    <w:rsid w:val="00F1727E"/>
    <w:rsid w:val="00F179EF"/>
    <w:rsid w:val="00F17E02"/>
    <w:rsid w:val="00F17E22"/>
    <w:rsid w:val="00F20017"/>
    <w:rsid w:val="00F20776"/>
    <w:rsid w:val="00F20CB6"/>
    <w:rsid w:val="00F21051"/>
    <w:rsid w:val="00F2106E"/>
    <w:rsid w:val="00F21514"/>
    <w:rsid w:val="00F21AE7"/>
    <w:rsid w:val="00F21B8E"/>
    <w:rsid w:val="00F21CAF"/>
    <w:rsid w:val="00F21FFD"/>
    <w:rsid w:val="00F223BD"/>
    <w:rsid w:val="00F223EA"/>
    <w:rsid w:val="00F22EE2"/>
    <w:rsid w:val="00F232DA"/>
    <w:rsid w:val="00F23BAD"/>
    <w:rsid w:val="00F2432F"/>
    <w:rsid w:val="00F24481"/>
    <w:rsid w:val="00F24874"/>
    <w:rsid w:val="00F24980"/>
    <w:rsid w:val="00F24A2A"/>
    <w:rsid w:val="00F24B20"/>
    <w:rsid w:val="00F24EF6"/>
    <w:rsid w:val="00F25C36"/>
    <w:rsid w:val="00F26145"/>
    <w:rsid w:val="00F26345"/>
    <w:rsid w:val="00F2634C"/>
    <w:rsid w:val="00F26B08"/>
    <w:rsid w:val="00F26D6D"/>
    <w:rsid w:val="00F274E6"/>
    <w:rsid w:val="00F27A25"/>
    <w:rsid w:val="00F27BC4"/>
    <w:rsid w:val="00F27C95"/>
    <w:rsid w:val="00F3031B"/>
    <w:rsid w:val="00F30616"/>
    <w:rsid w:val="00F30910"/>
    <w:rsid w:val="00F31092"/>
    <w:rsid w:val="00F31673"/>
    <w:rsid w:val="00F3172C"/>
    <w:rsid w:val="00F319F9"/>
    <w:rsid w:val="00F31D7F"/>
    <w:rsid w:val="00F32AF9"/>
    <w:rsid w:val="00F32C09"/>
    <w:rsid w:val="00F33B96"/>
    <w:rsid w:val="00F33BF2"/>
    <w:rsid w:val="00F346B1"/>
    <w:rsid w:val="00F3484E"/>
    <w:rsid w:val="00F34E84"/>
    <w:rsid w:val="00F34FB3"/>
    <w:rsid w:val="00F36323"/>
    <w:rsid w:val="00F36EA7"/>
    <w:rsid w:val="00F36F16"/>
    <w:rsid w:val="00F37507"/>
    <w:rsid w:val="00F40042"/>
    <w:rsid w:val="00F402F3"/>
    <w:rsid w:val="00F408C9"/>
    <w:rsid w:val="00F41179"/>
    <w:rsid w:val="00F415F2"/>
    <w:rsid w:val="00F42037"/>
    <w:rsid w:val="00F423F6"/>
    <w:rsid w:val="00F42415"/>
    <w:rsid w:val="00F424D3"/>
    <w:rsid w:val="00F4284C"/>
    <w:rsid w:val="00F43E81"/>
    <w:rsid w:val="00F443B0"/>
    <w:rsid w:val="00F444E7"/>
    <w:rsid w:val="00F447EA"/>
    <w:rsid w:val="00F44943"/>
    <w:rsid w:val="00F45159"/>
    <w:rsid w:val="00F453DF"/>
    <w:rsid w:val="00F4661B"/>
    <w:rsid w:val="00F46EEA"/>
    <w:rsid w:val="00F4737E"/>
    <w:rsid w:val="00F47D5F"/>
    <w:rsid w:val="00F47E5F"/>
    <w:rsid w:val="00F505C6"/>
    <w:rsid w:val="00F50623"/>
    <w:rsid w:val="00F511EE"/>
    <w:rsid w:val="00F51D28"/>
    <w:rsid w:val="00F51E4D"/>
    <w:rsid w:val="00F53361"/>
    <w:rsid w:val="00F533F9"/>
    <w:rsid w:val="00F539AC"/>
    <w:rsid w:val="00F53D94"/>
    <w:rsid w:val="00F5420D"/>
    <w:rsid w:val="00F54768"/>
    <w:rsid w:val="00F54ADC"/>
    <w:rsid w:val="00F553E8"/>
    <w:rsid w:val="00F55AA3"/>
    <w:rsid w:val="00F55DFC"/>
    <w:rsid w:val="00F56C88"/>
    <w:rsid w:val="00F57BDA"/>
    <w:rsid w:val="00F57DAD"/>
    <w:rsid w:val="00F57F43"/>
    <w:rsid w:val="00F60058"/>
    <w:rsid w:val="00F6066A"/>
    <w:rsid w:val="00F60688"/>
    <w:rsid w:val="00F60761"/>
    <w:rsid w:val="00F60D88"/>
    <w:rsid w:val="00F60DC0"/>
    <w:rsid w:val="00F61248"/>
    <w:rsid w:val="00F61281"/>
    <w:rsid w:val="00F613C3"/>
    <w:rsid w:val="00F617B5"/>
    <w:rsid w:val="00F61D87"/>
    <w:rsid w:val="00F62635"/>
    <w:rsid w:val="00F626F5"/>
    <w:rsid w:val="00F62870"/>
    <w:rsid w:val="00F629DE"/>
    <w:rsid w:val="00F638B4"/>
    <w:rsid w:val="00F6394E"/>
    <w:rsid w:val="00F643C2"/>
    <w:rsid w:val="00F64A0B"/>
    <w:rsid w:val="00F64CAE"/>
    <w:rsid w:val="00F6557B"/>
    <w:rsid w:val="00F658DA"/>
    <w:rsid w:val="00F65A0A"/>
    <w:rsid w:val="00F666B5"/>
    <w:rsid w:val="00F66F76"/>
    <w:rsid w:val="00F6726B"/>
    <w:rsid w:val="00F67275"/>
    <w:rsid w:val="00F67EF9"/>
    <w:rsid w:val="00F70011"/>
    <w:rsid w:val="00F704DC"/>
    <w:rsid w:val="00F70A29"/>
    <w:rsid w:val="00F713E2"/>
    <w:rsid w:val="00F71799"/>
    <w:rsid w:val="00F7187B"/>
    <w:rsid w:val="00F718A4"/>
    <w:rsid w:val="00F723D7"/>
    <w:rsid w:val="00F72630"/>
    <w:rsid w:val="00F72698"/>
    <w:rsid w:val="00F728AA"/>
    <w:rsid w:val="00F72AD3"/>
    <w:rsid w:val="00F72C8A"/>
    <w:rsid w:val="00F72CA8"/>
    <w:rsid w:val="00F72D90"/>
    <w:rsid w:val="00F74073"/>
    <w:rsid w:val="00F741FA"/>
    <w:rsid w:val="00F7430B"/>
    <w:rsid w:val="00F745D9"/>
    <w:rsid w:val="00F74C76"/>
    <w:rsid w:val="00F75050"/>
    <w:rsid w:val="00F7523E"/>
    <w:rsid w:val="00F759D7"/>
    <w:rsid w:val="00F7609A"/>
    <w:rsid w:val="00F76152"/>
    <w:rsid w:val="00F761AD"/>
    <w:rsid w:val="00F76924"/>
    <w:rsid w:val="00F76C8F"/>
    <w:rsid w:val="00F76FD6"/>
    <w:rsid w:val="00F77293"/>
    <w:rsid w:val="00F77C33"/>
    <w:rsid w:val="00F77D71"/>
    <w:rsid w:val="00F77F22"/>
    <w:rsid w:val="00F808F0"/>
    <w:rsid w:val="00F80927"/>
    <w:rsid w:val="00F80D74"/>
    <w:rsid w:val="00F81915"/>
    <w:rsid w:val="00F819E1"/>
    <w:rsid w:val="00F822A0"/>
    <w:rsid w:val="00F82B44"/>
    <w:rsid w:val="00F82B8B"/>
    <w:rsid w:val="00F83A8B"/>
    <w:rsid w:val="00F83B2E"/>
    <w:rsid w:val="00F84099"/>
    <w:rsid w:val="00F8412E"/>
    <w:rsid w:val="00F843F7"/>
    <w:rsid w:val="00F8476D"/>
    <w:rsid w:val="00F84932"/>
    <w:rsid w:val="00F84A59"/>
    <w:rsid w:val="00F85501"/>
    <w:rsid w:val="00F856B7"/>
    <w:rsid w:val="00F856DE"/>
    <w:rsid w:val="00F85851"/>
    <w:rsid w:val="00F861D2"/>
    <w:rsid w:val="00F86769"/>
    <w:rsid w:val="00F8676D"/>
    <w:rsid w:val="00F86C16"/>
    <w:rsid w:val="00F86FBD"/>
    <w:rsid w:val="00F87272"/>
    <w:rsid w:val="00F874DD"/>
    <w:rsid w:val="00F8798B"/>
    <w:rsid w:val="00F87F91"/>
    <w:rsid w:val="00F9034D"/>
    <w:rsid w:val="00F90624"/>
    <w:rsid w:val="00F907AF"/>
    <w:rsid w:val="00F90E09"/>
    <w:rsid w:val="00F90E44"/>
    <w:rsid w:val="00F90E58"/>
    <w:rsid w:val="00F91633"/>
    <w:rsid w:val="00F91CBC"/>
    <w:rsid w:val="00F91E36"/>
    <w:rsid w:val="00F92092"/>
    <w:rsid w:val="00F9211A"/>
    <w:rsid w:val="00F922ED"/>
    <w:rsid w:val="00F9338F"/>
    <w:rsid w:val="00F93A0A"/>
    <w:rsid w:val="00F93FB2"/>
    <w:rsid w:val="00F94296"/>
    <w:rsid w:val="00F945C1"/>
    <w:rsid w:val="00F94A71"/>
    <w:rsid w:val="00F94CCA"/>
    <w:rsid w:val="00F95156"/>
    <w:rsid w:val="00F9535C"/>
    <w:rsid w:val="00F95426"/>
    <w:rsid w:val="00F95499"/>
    <w:rsid w:val="00F95780"/>
    <w:rsid w:val="00F95D44"/>
    <w:rsid w:val="00F95EFB"/>
    <w:rsid w:val="00F9624E"/>
    <w:rsid w:val="00F9660E"/>
    <w:rsid w:val="00F9687F"/>
    <w:rsid w:val="00F96923"/>
    <w:rsid w:val="00F96E26"/>
    <w:rsid w:val="00F970DB"/>
    <w:rsid w:val="00F9766C"/>
    <w:rsid w:val="00F97774"/>
    <w:rsid w:val="00FA008C"/>
    <w:rsid w:val="00FA00DC"/>
    <w:rsid w:val="00FA0431"/>
    <w:rsid w:val="00FA04B0"/>
    <w:rsid w:val="00FA0577"/>
    <w:rsid w:val="00FA086C"/>
    <w:rsid w:val="00FA0870"/>
    <w:rsid w:val="00FA0FFB"/>
    <w:rsid w:val="00FA1292"/>
    <w:rsid w:val="00FA1441"/>
    <w:rsid w:val="00FA1596"/>
    <w:rsid w:val="00FA1D00"/>
    <w:rsid w:val="00FA203F"/>
    <w:rsid w:val="00FA25F4"/>
    <w:rsid w:val="00FA2775"/>
    <w:rsid w:val="00FA2D95"/>
    <w:rsid w:val="00FA38A1"/>
    <w:rsid w:val="00FA3C01"/>
    <w:rsid w:val="00FA3E59"/>
    <w:rsid w:val="00FA3F41"/>
    <w:rsid w:val="00FA4181"/>
    <w:rsid w:val="00FA4A3B"/>
    <w:rsid w:val="00FA4B0A"/>
    <w:rsid w:val="00FA4FDA"/>
    <w:rsid w:val="00FA62C1"/>
    <w:rsid w:val="00FA63DE"/>
    <w:rsid w:val="00FA6B17"/>
    <w:rsid w:val="00FA6F91"/>
    <w:rsid w:val="00FA71CD"/>
    <w:rsid w:val="00FA7860"/>
    <w:rsid w:val="00FB0060"/>
    <w:rsid w:val="00FB012F"/>
    <w:rsid w:val="00FB044E"/>
    <w:rsid w:val="00FB0A08"/>
    <w:rsid w:val="00FB0AD3"/>
    <w:rsid w:val="00FB0D58"/>
    <w:rsid w:val="00FB1081"/>
    <w:rsid w:val="00FB1730"/>
    <w:rsid w:val="00FB185F"/>
    <w:rsid w:val="00FB21EE"/>
    <w:rsid w:val="00FB2305"/>
    <w:rsid w:val="00FB231D"/>
    <w:rsid w:val="00FB2386"/>
    <w:rsid w:val="00FB2506"/>
    <w:rsid w:val="00FB2985"/>
    <w:rsid w:val="00FB306B"/>
    <w:rsid w:val="00FB3784"/>
    <w:rsid w:val="00FB4A2E"/>
    <w:rsid w:val="00FB50C2"/>
    <w:rsid w:val="00FB529D"/>
    <w:rsid w:val="00FB56C5"/>
    <w:rsid w:val="00FB57EF"/>
    <w:rsid w:val="00FB59E5"/>
    <w:rsid w:val="00FB5FB0"/>
    <w:rsid w:val="00FB6F0E"/>
    <w:rsid w:val="00FB6FA7"/>
    <w:rsid w:val="00FB7747"/>
    <w:rsid w:val="00FB7C86"/>
    <w:rsid w:val="00FB7E29"/>
    <w:rsid w:val="00FB7F55"/>
    <w:rsid w:val="00FC01A4"/>
    <w:rsid w:val="00FC06BF"/>
    <w:rsid w:val="00FC07AB"/>
    <w:rsid w:val="00FC0AE4"/>
    <w:rsid w:val="00FC0E21"/>
    <w:rsid w:val="00FC1694"/>
    <w:rsid w:val="00FC18A5"/>
    <w:rsid w:val="00FC1CF2"/>
    <w:rsid w:val="00FC1E93"/>
    <w:rsid w:val="00FC1ED5"/>
    <w:rsid w:val="00FC2124"/>
    <w:rsid w:val="00FC2576"/>
    <w:rsid w:val="00FC2A8A"/>
    <w:rsid w:val="00FC2E45"/>
    <w:rsid w:val="00FC351E"/>
    <w:rsid w:val="00FC35DE"/>
    <w:rsid w:val="00FC3E9C"/>
    <w:rsid w:val="00FC4398"/>
    <w:rsid w:val="00FC4401"/>
    <w:rsid w:val="00FC48D8"/>
    <w:rsid w:val="00FC4B62"/>
    <w:rsid w:val="00FC4BA2"/>
    <w:rsid w:val="00FC503B"/>
    <w:rsid w:val="00FC5301"/>
    <w:rsid w:val="00FC588B"/>
    <w:rsid w:val="00FC5B26"/>
    <w:rsid w:val="00FC5E55"/>
    <w:rsid w:val="00FC5F5C"/>
    <w:rsid w:val="00FC6028"/>
    <w:rsid w:val="00FC635D"/>
    <w:rsid w:val="00FC63EF"/>
    <w:rsid w:val="00FC66B8"/>
    <w:rsid w:val="00FC6947"/>
    <w:rsid w:val="00FC6DD7"/>
    <w:rsid w:val="00FC6E6C"/>
    <w:rsid w:val="00FC6E74"/>
    <w:rsid w:val="00FC7029"/>
    <w:rsid w:val="00FC7186"/>
    <w:rsid w:val="00FC742F"/>
    <w:rsid w:val="00FC7C89"/>
    <w:rsid w:val="00FD0F61"/>
    <w:rsid w:val="00FD10DB"/>
    <w:rsid w:val="00FD1280"/>
    <w:rsid w:val="00FD143C"/>
    <w:rsid w:val="00FD1946"/>
    <w:rsid w:val="00FD1A1C"/>
    <w:rsid w:val="00FD2965"/>
    <w:rsid w:val="00FD2A64"/>
    <w:rsid w:val="00FD2CC3"/>
    <w:rsid w:val="00FD31C7"/>
    <w:rsid w:val="00FD324E"/>
    <w:rsid w:val="00FD3ABA"/>
    <w:rsid w:val="00FD3D61"/>
    <w:rsid w:val="00FD436D"/>
    <w:rsid w:val="00FD491D"/>
    <w:rsid w:val="00FD49DB"/>
    <w:rsid w:val="00FD5062"/>
    <w:rsid w:val="00FD506B"/>
    <w:rsid w:val="00FD53AA"/>
    <w:rsid w:val="00FD57A5"/>
    <w:rsid w:val="00FD5FCA"/>
    <w:rsid w:val="00FD63EF"/>
    <w:rsid w:val="00FD6D64"/>
    <w:rsid w:val="00FD70C7"/>
    <w:rsid w:val="00FD7399"/>
    <w:rsid w:val="00FD764D"/>
    <w:rsid w:val="00FD7ACC"/>
    <w:rsid w:val="00FD7B35"/>
    <w:rsid w:val="00FD7BCD"/>
    <w:rsid w:val="00FD7C6C"/>
    <w:rsid w:val="00FD7CDC"/>
    <w:rsid w:val="00FD7F20"/>
    <w:rsid w:val="00FE01A6"/>
    <w:rsid w:val="00FE02F8"/>
    <w:rsid w:val="00FE04E1"/>
    <w:rsid w:val="00FE0BA6"/>
    <w:rsid w:val="00FE1445"/>
    <w:rsid w:val="00FE153E"/>
    <w:rsid w:val="00FE1769"/>
    <w:rsid w:val="00FE18D2"/>
    <w:rsid w:val="00FE18EF"/>
    <w:rsid w:val="00FE1CE2"/>
    <w:rsid w:val="00FE1DFC"/>
    <w:rsid w:val="00FE21B5"/>
    <w:rsid w:val="00FE235B"/>
    <w:rsid w:val="00FE2620"/>
    <w:rsid w:val="00FE27FE"/>
    <w:rsid w:val="00FE2852"/>
    <w:rsid w:val="00FE2A5D"/>
    <w:rsid w:val="00FE2F5F"/>
    <w:rsid w:val="00FE393B"/>
    <w:rsid w:val="00FE4608"/>
    <w:rsid w:val="00FE4826"/>
    <w:rsid w:val="00FE5DD2"/>
    <w:rsid w:val="00FE633A"/>
    <w:rsid w:val="00FE66DF"/>
    <w:rsid w:val="00FE6845"/>
    <w:rsid w:val="00FE693B"/>
    <w:rsid w:val="00FE6AD1"/>
    <w:rsid w:val="00FE6C84"/>
    <w:rsid w:val="00FE772E"/>
    <w:rsid w:val="00FE78FD"/>
    <w:rsid w:val="00FE7BA2"/>
    <w:rsid w:val="00FF005E"/>
    <w:rsid w:val="00FF0586"/>
    <w:rsid w:val="00FF0724"/>
    <w:rsid w:val="00FF09BD"/>
    <w:rsid w:val="00FF12E6"/>
    <w:rsid w:val="00FF1744"/>
    <w:rsid w:val="00FF183A"/>
    <w:rsid w:val="00FF1F34"/>
    <w:rsid w:val="00FF2265"/>
    <w:rsid w:val="00FF2DD8"/>
    <w:rsid w:val="00FF3223"/>
    <w:rsid w:val="00FF3496"/>
    <w:rsid w:val="00FF3CA1"/>
    <w:rsid w:val="00FF4177"/>
    <w:rsid w:val="00FF4553"/>
    <w:rsid w:val="00FF4675"/>
    <w:rsid w:val="00FF48C8"/>
    <w:rsid w:val="00FF49EF"/>
    <w:rsid w:val="00FF5142"/>
    <w:rsid w:val="00FF74AC"/>
    <w:rsid w:val="00FF74CE"/>
    <w:rsid w:val="00FF77EC"/>
    <w:rsid w:val="00FF7932"/>
    <w:rsid w:val="00FF7C7F"/>
    <w:rsid w:val="047A472E"/>
    <w:rsid w:val="0CA53C6D"/>
    <w:rsid w:val="0E60322C"/>
    <w:rsid w:val="1C467056"/>
    <w:rsid w:val="1D3DCEF8"/>
    <w:rsid w:val="1F7A22FA"/>
    <w:rsid w:val="1FABAA86"/>
    <w:rsid w:val="2D228BB6"/>
    <w:rsid w:val="377C86A2"/>
    <w:rsid w:val="3CAE58A4"/>
    <w:rsid w:val="3CE3BA19"/>
    <w:rsid w:val="46B40971"/>
    <w:rsid w:val="4A924ED7"/>
    <w:rsid w:val="4DFC659A"/>
    <w:rsid w:val="68F51F73"/>
    <w:rsid w:val="6EEE97F5"/>
    <w:rsid w:val="7DA0F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FDD875"/>
  <w15:docId w15:val="{BA78BFB3-A74D-49A2-94FB-0BD984D6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0972"/>
    <w:pPr>
      <w:jc w:val="both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D6708E"/>
    <w:pPr>
      <w:widowControl w:val="0"/>
      <w:kinsoku w:val="0"/>
      <w:overflowPunct w:val="0"/>
      <w:autoSpaceDE w:val="0"/>
      <w:autoSpaceDN w:val="0"/>
      <w:adjustRightInd w:val="0"/>
      <w:ind w:right="15"/>
      <w:jc w:val="center"/>
      <w:outlineLvl w:val="0"/>
    </w:pPr>
    <w:rPr>
      <w:rFonts w:eastAsiaTheme="minorEastAsia"/>
      <w:b/>
      <w:bCs/>
      <w:spacing w:val="-1"/>
      <w:sz w:val="32"/>
      <w:szCs w:val="32"/>
      <w:lang w:val="es-MX" w:eastAsia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1"/>
    <w:qFormat/>
    <w:rsid w:val="00A3561C"/>
    <w:pPr>
      <w:widowControl w:val="0"/>
      <w:autoSpaceDE w:val="0"/>
      <w:autoSpaceDN w:val="0"/>
      <w:adjustRightInd w:val="0"/>
      <w:ind w:right="15"/>
      <w:jc w:val="left"/>
      <w:outlineLvl w:val="1"/>
    </w:pPr>
    <w:rPr>
      <w:rFonts w:eastAsiaTheme="minorEastAsia"/>
      <w:b/>
      <w:bCs/>
      <w:i/>
      <w:iCs/>
      <w:lang w:val="es-MX" w:eastAsia="es-MX"/>
      <w14:ligatures w14:val="standardContextual"/>
    </w:rPr>
  </w:style>
  <w:style w:type="paragraph" w:styleId="Ttulo3">
    <w:name w:val="heading 3"/>
    <w:basedOn w:val="Normal"/>
    <w:next w:val="Normal"/>
    <w:link w:val="Ttulo3Car"/>
    <w:unhideWhenUsed/>
    <w:qFormat/>
    <w:rsid w:val="001774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nhideWhenUsed/>
    <w:qFormat/>
    <w:rsid w:val="001774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1774E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170972"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link w:val="EncabezadoCar"/>
    <w:rsid w:val="00170972"/>
    <w:pPr>
      <w:tabs>
        <w:tab w:val="center" w:pos="4320"/>
        <w:tab w:val="right" w:pos="8640"/>
      </w:tabs>
    </w:pPr>
  </w:style>
  <w:style w:type="paragraph" w:customStyle="1" w:styleId="Textonotafinal">
    <w:name w:val="Texto nota final"/>
    <w:basedOn w:val="Normal"/>
    <w:rsid w:val="00170972"/>
    <w:rPr>
      <w:sz w:val="20"/>
      <w:szCs w:val="20"/>
    </w:rPr>
  </w:style>
  <w:style w:type="paragraph" w:customStyle="1" w:styleId="n0">
    <w:name w:val="n0"/>
    <w:basedOn w:val="Normal"/>
    <w:rsid w:val="00170972"/>
    <w:pPr>
      <w:keepLines/>
      <w:spacing w:before="240"/>
      <w:ind w:left="709" w:right="-351" w:hanging="709"/>
    </w:pPr>
    <w:rPr>
      <w:color w:val="800080"/>
    </w:rPr>
  </w:style>
  <w:style w:type="paragraph" w:styleId="Textoindependiente">
    <w:name w:val="Body Text"/>
    <w:basedOn w:val="Normal"/>
    <w:link w:val="TextoindependienteCar"/>
    <w:rsid w:val="00170972"/>
    <w:pPr>
      <w:spacing w:before="240"/>
    </w:pPr>
    <w:rPr>
      <w:color w:val="0000FF"/>
    </w:rPr>
  </w:style>
  <w:style w:type="paragraph" w:customStyle="1" w:styleId="n01">
    <w:name w:val="n01"/>
    <w:basedOn w:val="Normal"/>
    <w:rsid w:val="00170972"/>
    <w:pPr>
      <w:keepLines/>
      <w:spacing w:before="240"/>
      <w:ind w:left="720" w:hanging="720"/>
    </w:pPr>
    <w:rPr>
      <w:rFonts w:ascii="Univers (W1)" w:hAnsi="Univers (W1)"/>
      <w:color w:val="800080"/>
    </w:rPr>
  </w:style>
  <w:style w:type="paragraph" w:customStyle="1" w:styleId="Mapadeldocumento1">
    <w:name w:val="Mapa del documento1"/>
    <w:basedOn w:val="Normal"/>
    <w:rsid w:val="00170972"/>
    <w:pPr>
      <w:shd w:val="clear" w:color="auto" w:fill="000080"/>
    </w:pPr>
    <w:rPr>
      <w:rFonts w:ascii="Tahoma" w:hAnsi="Tahoma" w:cs="Tahoma"/>
    </w:rPr>
  </w:style>
  <w:style w:type="paragraph" w:customStyle="1" w:styleId="Profesin">
    <w:name w:val="Profesión"/>
    <w:basedOn w:val="Normal"/>
    <w:rsid w:val="00170972"/>
    <w:pPr>
      <w:jc w:val="center"/>
    </w:pPr>
    <w:rPr>
      <w:b/>
      <w:bCs/>
      <w:caps/>
      <w:sz w:val="28"/>
      <w:szCs w:val="28"/>
    </w:rPr>
  </w:style>
  <w:style w:type="paragraph" w:styleId="Subttulo">
    <w:name w:val="Subtitle"/>
    <w:basedOn w:val="Normal"/>
    <w:link w:val="SubttuloCar"/>
    <w:qFormat/>
    <w:rsid w:val="00170972"/>
    <w:pPr>
      <w:jc w:val="center"/>
    </w:pPr>
    <w:rPr>
      <w:b/>
      <w:bCs/>
    </w:rPr>
  </w:style>
  <w:style w:type="paragraph" w:styleId="Mapadeldocumento">
    <w:name w:val="Document Map"/>
    <w:basedOn w:val="Normal"/>
    <w:semiHidden/>
    <w:rsid w:val="00170972"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rsid w:val="00170972"/>
    <w:pPr>
      <w:spacing w:before="240"/>
      <w:ind w:right="1951"/>
    </w:pPr>
  </w:style>
  <w:style w:type="paragraph" w:customStyle="1" w:styleId="p0">
    <w:name w:val="p0"/>
    <w:basedOn w:val="Normal"/>
    <w:rsid w:val="00170972"/>
    <w:pPr>
      <w:keepLines/>
      <w:widowControl w:val="0"/>
      <w:spacing w:before="240"/>
    </w:pPr>
    <w:rPr>
      <w:rFonts w:ascii="Helvetica" w:hAnsi="Helvetica"/>
      <w:snapToGrid w:val="0"/>
      <w:color w:val="0000FF"/>
    </w:rPr>
  </w:style>
  <w:style w:type="paragraph" w:styleId="Textodeglobo">
    <w:name w:val="Balloon Text"/>
    <w:basedOn w:val="Normal"/>
    <w:semiHidden/>
    <w:rsid w:val="00170972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170972"/>
    <w:pPr>
      <w:spacing w:before="360"/>
      <w:outlineLvl w:val="0"/>
    </w:pPr>
    <w:rPr>
      <w:u w:val="single"/>
    </w:rPr>
  </w:style>
  <w:style w:type="paragraph" w:styleId="TDC7">
    <w:name w:val="toc 7"/>
    <w:basedOn w:val="Normal"/>
    <w:next w:val="Normal"/>
    <w:rsid w:val="00CC726E"/>
    <w:pPr>
      <w:tabs>
        <w:tab w:val="left" w:leader="dot" w:pos="8646"/>
        <w:tab w:val="right" w:pos="9072"/>
      </w:tabs>
      <w:ind w:left="4253" w:right="850"/>
      <w:jc w:val="left"/>
    </w:pPr>
    <w:rPr>
      <w:rFonts w:ascii="Univers (W1)" w:hAnsi="Univers (W1)" w:cs="Times New Roman"/>
    </w:rPr>
  </w:style>
  <w:style w:type="character" w:styleId="Hipervnculo">
    <w:name w:val="Hyperlink"/>
    <w:basedOn w:val="Fuentedeprrafopredeter"/>
    <w:rsid w:val="00404D4D"/>
    <w:rPr>
      <w:color w:val="0000FF"/>
      <w:u w:val="single"/>
    </w:rPr>
  </w:style>
  <w:style w:type="paragraph" w:styleId="Prrafodelista">
    <w:name w:val="List Paragraph"/>
    <w:aliases w:val="Concepto,Párrafo,de,lista"/>
    <w:basedOn w:val="Normal"/>
    <w:link w:val="PrrafodelistaCar"/>
    <w:uiPriority w:val="34"/>
    <w:qFormat/>
    <w:rsid w:val="00F8476D"/>
    <w:pPr>
      <w:ind w:left="708"/>
    </w:pPr>
  </w:style>
  <w:style w:type="paragraph" w:customStyle="1" w:styleId="Texto">
    <w:name w:val="Texto"/>
    <w:basedOn w:val="Normal"/>
    <w:link w:val="TextoCar"/>
    <w:rsid w:val="007F4D45"/>
    <w:pPr>
      <w:spacing w:after="101" w:line="216" w:lineRule="exact"/>
      <w:ind w:firstLine="288"/>
    </w:pPr>
    <w:rPr>
      <w:sz w:val="18"/>
      <w:szCs w:val="20"/>
      <w:lang w:val="es-ES"/>
    </w:rPr>
  </w:style>
  <w:style w:type="character" w:customStyle="1" w:styleId="TextoCar">
    <w:name w:val="Texto Car"/>
    <w:basedOn w:val="Fuentedeprrafopredeter"/>
    <w:link w:val="Texto"/>
    <w:rsid w:val="007F4D45"/>
    <w:rPr>
      <w:rFonts w:ascii="Arial" w:hAnsi="Arial" w:cs="Arial"/>
      <w:sz w:val="18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3E64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E64BB"/>
    <w:rPr>
      <w:rFonts w:ascii="Arial" w:hAnsi="Arial" w:cs="Arial"/>
      <w:lang w:val="es-ES_tradnl" w:eastAsia="es-ES"/>
    </w:rPr>
  </w:style>
  <w:style w:type="character" w:styleId="Refdenotaalpie">
    <w:name w:val="footnote reference"/>
    <w:basedOn w:val="Fuentedeprrafopredeter"/>
    <w:uiPriority w:val="99"/>
    <w:rsid w:val="003E64BB"/>
    <w:rPr>
      <w:vertAlign w:val="superscript"/>
    </w:rPr>
  </w:style>
  <w:style w:type="character" w:styleId="Hipervnculovisitado">
    <w:name w:val="FollowedHyperlink"/>
    <w:basedOn w:val="Fuentedeprrafopredeter"/>
    <w:rsid w:val="00D87BDC"/>
    <w:rPr>
      <w:color w:val="800080" w:themeColor="followedHyperlink"/>
      <w:u w:val="single"/>
    </w:rPr>
  </w:style>
  <w:style w:type="paragraph" w:customStyle="1" w:styleId="Default">
    <w:name w:val="Default"/>
    <w:rsid w:val="00705B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3076C4"/>
    <w:rPr>
      <w:rFonts w:ascii="Arial" w:hAnsi="Arial" w:cs="Arial"/>
      <w:sz w:val="24"/>
      <w:szCs w:val="24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D53650"/>
    <w:pPr>
      <w:jc w:val="left"/>
    </w:pPr>
    <w:rPr>
      <w:rFonts w:ascii="Times New Roman" w:hAnsi="Times New Roman" w:cs="Times New Roman"/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53650"/>
    <w:rPr>
      <w:lang w:eastAsia="es-ES"/>
    </w:rPr>
  </w:style>
  <w:style w:type="paragraph" w:styleId="Textonotaalfinal">
    <w:name w:val="endnote text"/>
    <w:basedOn w:val="Normal"/>
    <w:link w:val="TextonotaalfinalCar"/>
    <w:semiHidden/>
    <w:rsid w:val="00D53650"/>
    <w:pPr>
      <w:jc w:val="left"/>
    </w:pPr>
    <w:rPr>
      <w:rFonts w:ascii="Times New Roman" w:hAnsi="Times New Roman" w:cs="Times New Roman"/>
      <w:sz w:val="20"/>
      <w:szCs w:val="20"/>
      <w:lang w:val="es-MX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53650"/>
    <w:rPr>
      <w:lang w:eastAsia="es-ES"/>
    </w:rPr>
  </w:style>
  <w:style w:type="paragraph" w:customStyle="1" w:styleId="bulnot">
    <w:name w:val="bulnot"/>
    <w:basedOn w:val="Normal"/>
    <w:rsid w:val="00D53650"/>
    <w:pPr>
      <w:tabs>
        <w:tab w:val="left" w:pos="851"/>
      </w:tabs>
      <w:spacing w:before="360"/>
      <w:ind w:left="1985" w:right="2036" w:hanging="273"/>
    </w:pPr>
    <w:rPr>
      <w:rFonts w:cs="Times New Roman"/>
      <w:b/>
      <w:color w:val="0000FF"/>
      <w:spacing w:val="10"/>
      <w:sz w:val="22"/>
      <w:szCs w:val="20"/>
      <w:lang w:val="es-MX"/>
    </w:rPr>
  </w:style>
  <w:style w:type="paragraph" w:customStyle="1" w:styleId="texto0">
    <w:name w:val="texto"/>
    <w:basedOn w:val="Normal"/>
    <w:rsid w:val="00D53650"/>
    <w:pPr>
      <w:keepLines/>
      <w:spacing w:before="240"/>
    </w:pPr>
    <w:rPr>
      <w:rFonts w:cs="Times New Roman"/>
      <w:color w:val="000080"/>
      <w:szCs w:val="20"/>
      <w:lang w:val="es-MX"/>
    </w:rPr>
  </w:style>
  <w:style w:type="paragraph" w:customStyle="1" w:styleId="bullet">
    <w:name w:val="bullet"/>
    <w:basedOn w:val="Normal"/>
    <w:rsid w:val="00D53650"/>
    <w:pPr>
      <w:keepLines/>
      <w:spacing w:before="240" w:after="120"/>
      <w:ind w:left="1418" w:right="901" w:hanging="284"/>
    </w:pPr>
    <w:rPr>
      <w:rFonts w:cs="Times New Roman"/>
      <w:b/>
      <w:color w:val="0000FF"/>
      <w:spacing w:val="10"/>
      <w:szCs w:val="20"/>
      <w:lang w:val="es-MX"/>
    </w:rPr>
  </w:style>
  <w:style w:type="paragraph" w:customStyle="1" w:styleId="estado">
    <w:name w:val="estado"/>
    <w:basedOn w:val="Normal"/>
    <w:rsid w:val="00D53650"/>
    <w:pPr>
      <w:spacing w:before="360" w:line="320" w:lineRule="exact"/>
      <w:ind w:left="567" w:hanging="567"/>
    </w:pPr>
    <w:rPr>
      <w:rFonts w:cs="Times New Roman"/>
      <w:szCs w:val="20"/>
      <w:lang w:val="es-MX"/>
    </w:rPr>
  </w:style>
  <w:style w:type="paragraph" w:customStyle="1" w:styleId="tit-gra">
    <w:name w:val="tit-gra"/>
    <w:basedOn w:val="Normal"/>
    <w:rsid w:val="00D53650"/>
    <w:pPr>
      <w:keepNext/>
      <w:keepLines/>
      <w:jc w:val="center"/>
    </w:pPr>
    <w:rPr>
      <w:rFonts w:cs="Times New Roman"/>
      <w:b/>
      <w:szCs w:val="20"/>
      <w:lang w:val="es-MX"/>
    </w:rPr>
  </w:style>
  <w:style w:type="paragraph" w:customStyle="1" w:styleId="var">
    <w:name w:val="var%"/>
    <w:basedOn w:val="Normal"/>
    <w:rsid w:val="00D53650"/>
    <w:pPr>
      <w:jc w:val="center"/>
    </w:pPr>
    <w:rPr>
      <w:rFonts w:cs="Times New Roman"/>
      <w:sz w:val="18"/>
      <w:szCs w:val="20"/>
      <w:lang w:val="es-MX"/>
    </w:rPr>
  </w:style>
  <w:style w:type="paragraph" w:styleId="Textodebloque">
    <w:name w:val="Block Text"/>
    <w:basedOn w:val="Normal"/>
    <w:rsid w:val="00D53650"/>
    <w:pPr>
      <w:spacing w:before="240"/>
      <w:ind w:left="-142" w:right="-91"/>
      <w:jc w:val="center"/>
    </w:pPr>
    <w:rPr>
      <w:rFonts w:cs="Times New Roman"/>
      <w:b/>
      <w:caps/>
      <w:szCs w:val="20"/>
      <w:lang w:val="es-MX"/>
    </w:rPr>
  </w:style>
  <w:style w:type="paragraph" w:customStyle="1" w:styleId="Textodebloque1">
    <w:name w:val="Texto de bloque1"/>
    <w:basedOn w:val="Normal"/>
    <w:rsid w:val="00D53650"/>
    <w:pPr>
      <w:spacing w:before="240"/>
      <w:ind w:left="1843" w:right="1361" w:hanging="273"/>
    </w:pPr>
    <w:rPr>
      <w:rFonts w:cs="Times New Roman"/>
      <w:b/>
      <w:sz w:val="22"/>
      <w:szCs w:val="20"/>
      <w:lang w:val="es-MX"/>
    </w:rPr>
  </w:style>
  <w:style w:type="paragraph" w:customStyle="1" w:styleId="Textoindependiente21">
    <w:name w:val="Texto independiente 21"/>
    <w:basedOn w:val="Normal"/>
    <w:rsid w:val="00D53650"/>
    <w:pPr>
      <w:spacing w:before="360"/>
      <w:ind w:left="570"/>
    </w:pPr>
    <w:rPr>
      <w:rFonts w:cs="Times New Roman"/>
      <w:color w:val="0000FF"/>
      <w:szCs w:val="20"/>
      <w:lang w:val="es-MX"/>
    </w:rPr>
  </w:style>
  <w:style w:type="paragraph" w:customStyle="1" w:styleId="nombre">
    <w:name w:val="nombre"/>
    <w:basedOn w:val="Normal"/>
    <w:rsid w:val="00D53650"/>
    <w:pPr>
      <w:keepLines/>
      <w:spacing w:before="240"/>
      <w:ind w:left="1080" w:hanging="1080"/>
      <w:jc w:val="left"/>
    </w:pPr>
    <w:rPr>
      <w:rFonts w:ascii="Helvetica" w:hAnsi="Helvetica" w:cs="Times New Roman"/>
      <w:color w:val="0000FF"/>
      <w:szCs w:val="20"/>
      <w:lang w:val="es-MX"/>
    </w:rPr>
  </w:style>
  <w:style w:type="paragraph" w:styleId="NormalWeb">
    <w:name w:val="Normal (Web)"/>
    <w:basedOn w:val="Normal"/>
    <w:uiPriority w:val="99"/>
    <w:rsid w:val="00D53650"/>
    <w:pPr>
      <w:spacing w:before="100" w:beforeAutospacing="1" w:after="100" w:afterAutospacing="1"/>
      <w:jc w:val="left"/>
    </w:pPr>
    <w:rPr>
      <w:rFonts w:ascii="Times New Roman" w:hAnsi="Times New Roman" w:cs="Times New Roman"/>
      <w:lang w:val="es-ES"/>
    </w:rPr>
  </w:style>
  <w:style w:type="paragraph" w:styleId="Ttulo">
    <w:name w:val="Title"/>
    <w:basedOn w:val="Normal"/>
    <w:link w:val="TtuloCar"/>
    <w:qFormat/>
    <w:rsid w:val="00D53650"/>
    <w:pPr>
      <w:jc w:val="center"/>
    </w:pPr>
    <w:rPr>
      <w:rFonts w:cs="Times New Roman"/>
      <w:b/>
      <w:szCs w:val="20"/>
      <w:lang w:val="es-ES"/>
    </w:rPr>
  </w:style>
  <w:style w:type="character" w:customStyle="1" w:styleId="TtuloCar">
    <w:name w:val="Título Car"/>
    <w:basedOn w:val="Fuentedeprrafopredeter"/>
    <w:link w:val="Ttulo"/>
    <w:rsid w:val="00D53650"/>
    <w:rPr>
      <w:rFonts w:ascii="Arial" w:hAnsi="Arial"/>
      <w:b/>
      <w:sz w:val="24"/>
      <w:lang w:val="es-ES" w:eastAsia="es-ES"/>
    </w:rPr>
  </w:style>
  <w:style w:type="table" w:styleId="Tablaconcuadrcula">
    <w:name w:val="Table Grid"/>
    <w:basedOn w:val="Tablanormal"/>
    <w:rsid w:val="00D5365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final">
    <w:name w:val="endnote reference"/>
    <w:basedOn w:val="Fuentedeprrafopredeter"/>
    <w:semiHidden/>
    <w:rsid w:val="00D53650"/>
    <w:rPr>
      <w:vertAlign w:val="superscript"/>
    </w:rPr>
  </w:style>
  <w:style w:type="paragraph" w:customStyle="1" w:styleId="p1">
    <w:name w:val="p1"/>
    <w:basedOn w:val="p0"/>
    <w:rsid w:val="00D53650"/>
    <w:pPr>
      <w:spacing w:before="360"/>
    </w:pPr>
    <w:rPr>
      <w:rFonts w:ascii="Arial" w:hAnsi="Arial" w:cs="Times New Roman"/>
      <w:szCs w:val="20"/>
    </w:rPr>
  </w:style>
  <w:style w:type="paragraph" w:styleId="ndice3">
    <w:name w:val="index 3"/>
    <w:basedOn w:val="Normal"/>
    <w:next w:val="Normal"/>
    <w:rsid w:val="00D53650"/>
    <w:pPr>
      <w:keepLines/>
      <w:ind w:left="567"/>
    </w:pPr>
    <w:rPr>
      <w:rFonts w:ascii="Univers" w:hAnsi="Univers" w:cs="Times New Roman"/>
      <w:szCs w:val="20"/>
      <w:lang w:val="es-MX"/>
    </w:rPr>
  </w:style>
  <w:style w:type="paragraph" w:customStyle="1" w:styleId="Normal1">
    <w:name w:val="Normal1"/>
    <w:rsid w:val="00D53650"/>
    <w:rPr>
      <w:rFonts w:ascii="CG Times" w:hAnsi="CG Times"/>
      <w:lang w:val="es-ES_tradnl" w:eastAsia="es-ES"/>
    </w:rPr>
  </w:style>
  <w:style w:type="paragraph" w:customStyle="1" w:styleId="consang">
    <w:name w:val="con sang"/>
    <w:basedOn w:val="Normal"/>
    <w:link w:val="consangCar"/>
    <w:qFormat/>
    <w:rsid w:val="00D53650"/>
    <w:pPr>
      <w:spacing w:after="200" w:line="276" w:lineRule="auto"/>
      <w:ind w:firstLine="426"/>
    </w:pPr>
    <w:rPr>
      <w:rFonts w:ascii="Times New Roman" w:eastAsia="Calibri" w:hAnsi="Times New Roman" w:cs="Times New Roman"/>
      <w:szCs w:val="22"/>
      <w:lang w:val="es-MX" w:eastAsia="en-US"/>
    </w:rPr>
  </w:style>
  <w:style w:type="character" w:customStyle="1" w:styleId="consangCar">
    <w:name w:val="con sang Car"/>
    <w:basedOn w:val="Fuentedeprrafopredeter"/>
    <w:link w:val="consang"/>
    <w:rsid w:val="00D53650"/>
    <w:rPr>
      <w:rFonts w:eastAsia="Calibri"/>
      <w:sz w:val="24"/>
      <w:szCs w:val="22"/>
      <w:lang w:eastAsia="en-US"/>
    </w:rPr>
  </w:style>
  <w:style w:type="character" w:styleId="nfasis">
    <w:name w:val="Emphasis"/>
    <w:basedOn w:val="Fuentedeprrafopredeter"/>
    <w:qFormat/>
    <w:rsid w:val="00D53650"/>
    <w:rPr>
      <w:i/>
      <w:iCs/>
    </w:rPr>
  </w:style>
  <w:style w:type="paragraph" w:styleId="Listaconvietas2">
    <w:name w:val="List Bullet 2"/>
    <w:basedOn w:val="Normal"/>
    <w:unhideWhenUsed/>
    <w:rsid w:val="00B53CFF"/>
    <w:pPr>
      <w:numPr>
        <w:numId w:val="20"/>
      </w:numPr>
      <w:contextualSpacing/>
    </w:pPr>
  </w:style>
  <w:style w:type="paragraph" w:styleId="Sangradetextonormal">
    <w:name w:val="Body Text Indent"/>
    <w:basedOn w:val="Normal"/>
    <w:link w:val="SangradetextonormalCar"/>
    <w:unhideWhenUsed/>
    <w:rsid w:val="00B53CF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B53CFF"/>
    <w:rPr>
      <w:rFonts w:ascii="Arial" w:hAnsi="Arial" w:cs="Arial"/>
      <w:sz w:val="24"/>
      <w:szCs w:val="24"/>
      <w:lang w:val="es-ES_tradnl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B53CFF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B53CFF"/>
    <w:rPr>
      <w:rFonts w:ascii="Arial" w:hAnsi="Arial" w:cs="Arial"/>
      <w:sz w:val="24"/>
      <w:szCs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1774E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1774E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1774E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27EC4"/>
    <w:rPr>
      <w:color w:val="808080"/>
      <w:shd w:val="clear" w:color="auto" w:fill="E6E6E6"/>
    </w:rPr>
  </w:style>
  <w:style w:type="character" w:customStyle="1" w:styleId="SubttuloCar">
    <w:name w:val="Subtítulo Car"/>
    <w:basedOn w:val="Fuentedeprrafopredeter"/>
    <w:link w:val="Subttulo"/>
    <w:rsid w:val="002122B8"/>
    <w:rPr>
      <w:rFonts w:ascii="Arial" w:hAnsi="Arial" w:cs="Arial"/>
      <w:b/>
      <w:bCs/>
      <w:sz w:val="24"/>
      <w:szCs w:val="24"/>
      <w:lang w:val="es-ES_tradnl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66F76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43355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94888"/>
    <w:rPr>
      <w:rFonts w:ascii="Arial" w:hAnsi="Arial" w:cs="Arial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semiHidden/>
    <w:unhideWhenUsed/>
    <w:rsid w:val="00DF50D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F50DE"/>
    <w:pPr>
      <w:jc w:val="both"/>
    </w:pPr>
    <w:rPr>
      <w:rFonts w:ascii="Arial" w:hAnsi="Arial" w:cs="Arial"/>
      <w:b/>
      <w:bCs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F50DE"/>
    <w:rPr>
      <w:rFonts w:ascii="Arial" w:hAnsi="Arial" w:cs="Arial"/>
      <w:b/>
      <w:bCs/>
      <w:lang w:val="es-ES_tradnl" w:eastAsia="es-ES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8E0DF6"/>
    <w:rPr>
      <w:color w:val="605E5C"/>
      <w:shd w:val="clear" w:color="auto" w:fill="E1DFDD"/>
    </w:rPr>
  </w:style>
  <w:style w:type="character" w:customStyle="1" w:styleId="Ttulo1Car">
    <w:name w:val="Título 1 Car"/>
    <w:link w:val="Ttulo1"/>
    <w:uiPriority w:val="1"/>
    <w:rsid w:val="00D6708E"/>
    <w:rPr>
      <w:rFonts w:ascii="Arial" w:eastAsiaTheme="minorEastAsia" w:hAnsi="Arial" w:cs="Arial"/>
      <w:b/>
      <w:bCs/>
      <w:spacing w:val="-1"/>
      <w:sz w:val="32"/>
      <w:szCs w:val="32"/>
      <w14:ligatures w14:val="standardContextual"/>
    </w:rPr>
  </w:style>
  <w:style w:type="table" w:customStyle="1" w:styleId="TableGrid">
    <w:name w:val="TableGrid"/>
    <w:rsid w:val="00F874DD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DE119F"/>
    <w:rPr>
      <w:color w:val="605E5C"/>
      <w:shd w:val="clear" w:color="auto" w:fill="E1DFDD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0F93"/>
    <w:rPr>
      <w:rFonts w:ascii="Arial" w:hAnsi="Arial" w:cs="Arial"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1"/>
    <w:rsid w:val="00A3561C"/>
    <w:rPr>
      <w:rFonts w:ascii="Arial" w:eastAsiaTheme="minorEastAsia" w:hAnsi="Arial" w:cs="Arial"/>
      <w:b/>
      <w:bCs/>
      <w:i/>
      <w:iCs/>
      <w:sz w:val="24"/>
      <w:szCs w:val="24"/>
      <w14:ligatures w14:val="standardContextual"/>
    </w:rPr>
  </w:style>
  <w:style w:type="character" w:customStyle="1" w:styleId="TextoindependienteCar">
    <w:name w:val="Texto independiente Car"/>
    <w:basedOn w:val="Fuentedeprrafopredeter"/>
    <w:link w:val="Textoindependiente"/>
    <w:rsid w:val="00A764CD"/>
    <w:rPr>
      <w:rFonts w:ascii="Arial" w:hAnsi="Arial" w:cs="Arial"/>
      <w:color w:val="0000FF"/>
      <w:sz w:val="24"/>
      <w:szCs w:val="24"/>
      <w:lang w:val="es-ES_tradnl" w:eastAsia="es-ES"/>
    </w:rPr>
  </w:style>
  <w:style w:type="character" w:customStyle="1" w:styleId="PrrafodelistaCar">
    <w:name w:val="Párrafo de lista Car"/>
    <w:aliases w:val="Concepto Car,Párrafo Car,de Car,lista Car"/>
    <w:link w:val="Prrafodelista"/>
    <w:uiPriority w:val="34"/>
    <w:locked/>
    <w:rsid w:val="00B730F2"/>
    <w:rPr>
      <w:rFonts w:ascii="Arial" w:hAnsi="Arial" w:cs="Arial"/>
      <w:sz w:val="24"/>
      <w:szCs w:val="24"/>
      <w:lang w:val="es-ES_tradnl" w:eastAsia="es-ES"/>
    </w:rPr>
  </w:style>
  <w:style w:type="paragraph" w:customStyle="1" w:styleId="p01">
    <w:name w:val="p01"/>
    <w:basedOn w:val="Normal"/>
    <w:next w:val="p0"/>
    <w:rsid w:val="006C565D"/>
    <w:pPr>
      <w:keepLines/>
      <w:spacing w:before="240"/>
    </w:pPr>
    <w:rPr>
      <w:rFonts w:ascii="Univers" w:hAnsi="Univers" w:cs="Times New Roman"/>
      <w:color w:val="0000FF"/>
      <w:szCs w:val="20"/>
    </w:rPr>
  </w:style>
  <w:style w:type="table" w:styleId="Tabladelista4-nfasis5">
    <w:name w:val="List Table 4 Accent 5"/>
    <w:basedOn w:val="Tablanormal"/>
    <w:uiPriority w:val="49"/>
    <w:rsid w:val="00216159"/>
    <w:rPr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2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266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000080"/>
                            <w:left w:val="none" w:sz="0" w:space="0" w:color="000080"/>
                            <w:bottom w:val="none" w:sz="0" w:space="0" w:color="000080"/>
                            <w:right w:val="none" w:sz="0" w:space="0" w:color="000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7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www.youtube.com/user/INEGIInforma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yperlink" Target="https://www.facebook.com/INEGIInforma/" TargetMode="External"/><Relationship Id="rId17" Type="http://schemas.openxmlformats.org/officeDocument/2006/relationships/image" Target="media/image3.png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INEGI_INFORMA" TargetMode="External"/><Relationship Id="rId20" Type="http://schemas.openxmlformats.org/officeDocument/2006/relationships/hyperlink" Target="http://www.inegi.org.mx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egi.org.mx/programas/meitef/2018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inegi_informa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ctorm.chavez\Documents\Plantillas%20personalizadas%20de%20Office\Plantilla%20oficial%20Bolet&#237;n-Prens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FFF36E69C3249968D779353D3735D" ma:contentTypeVersion="6" ma:contentTypeDescription="Create a new document." ma:contentTypeScope="" ma:versionID="6b14e35f4bd9dc64c44530e09447803b">
  <xsd:schema xmlns:xsd="http://www.w3.org/2001/XMLSchema" xmlns:xs="http://www.w3.org/2001/XMLSchema" xmlns:p="http://schemas.microsoft.com/office/2006/metadata/properties" xmlns:ns2="a86ee325-94b0-4f30-847e-6646843bcaf7" xmlns:ns3="1ba99075-95a4-4d57-a0ef-fc2aa316c235" targetNamespace="http://schemas.microsoft.com/office/2006/metadata/properties" ma:root="true" ma:fieldsID="cdb5d3d03d9352702aa1e9fb5abc3dd0" ns2:_="" ns3:_="">
    <xsd:import namespace="a86ee325-94b0-4f30-847e-6646843bcaf7"/>
    <xsd:import namespace="1ba99075-95a4-4d57-a0ef-fc2aa316c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ee325-94b0-4f30-847e-6646843bc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99075-95a4-4d57-a0ef-fc2aa316c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04DC31-C32D-4EA6-8A17-3EB1E746C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ee325-94b0-4f30-847e-6646843bcaf7"/>
    <ds:schemaRef ds:uri="1ba99075-95a4-4d57-a0ef-fc2aa316c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71B76D-B909-4141-A56D-EF6FAC9C9C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37F3CE-0DBC-4203-893F-EB41DF59A3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976549-8141-493E-8581-99FBE2A070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C:\Users\hectorm.chavez\Documents\Plantillas personalizadas de Office\Plantilla oficial Boletín-Prensa.dotx</Template>
  <TotalTime>0</TotalTime>
  <Pages>5</Pages>
  <Words>2208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Mediciones de la Economía Informal Trimestral por Entidad Federativa (MEITEF)</vt:lpstr>
    </vt:vector>
  </TitlesOfParts>
  <Manager>INEGI</Manager>
  <Company>INEGI</Company>
  <LinksUpToDate>false</LinksUpToDate>
  <CharactersWithSpaces>14325</CharactersWithSpaces>
  <SharedDoc>false</SharedDoc>
  <HLinks>
    <vt:vector size="12" baseType="variant">
      <vt:variant>
        <vt:i4>393307</vt:i4>
      </vt:variant>
      <vt:variant>
        <vt:i4>3</vt:i4>
      </vt:variant>
      <vt:variant>
        <vt:i4>0</vt:i4>
      </vt:variant>
      <vt:variant>
        <vt:i4>5</vt:i4>
      </vt:variant>
      <vt:variant>
        <vt:lpwstr>https://www.inegi.org.mx/programas/inpc/2018/</vt:lpwstr>
      </vt:variant>
      <vt:variant>
        <vt:lpwstr/>
      </vt:variant>
      <vt:variant>
        <vt:i4>1572955</vt:i4>
      </vt:variant>
      <vt:variant>
        <vt:i4>0</vt:i4>
      </vt:variant>
      <vt:variant>
        <vt:i4>0</vt:i4>
      </vt:variant>
      <vt:variant>
        <vt:i4>5</vt:i4>
      </vt:variant>
      <vt:variant>
        <vt:lpwstr>https://www.inegi.org.mx/programas/inpc/2018/default.html</vt:lpwstr>
      </vt:variant>
      <vt:variant>
        <vt:lpwstr>Herramientas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Mediciones de la Economía Informal Trimestral por Entidad Federativa (MEITEF)</dc:title>
  <dc:subject>Mediciones de la Economía Informal Trimestral por Entidad Federativa (MEITEF)</dc:subject>
  <dc:creator>INEGI</dc:creator>
  <cp:keywords>Medicion de la Informalidad</cp:keywords>
  <cp:lastModifiedBy>Renata Córdova Olano</cp:lastModifiedBy>
  <cp:revision>2</cp:revision>
  <cp:lastPrinted>2025-09-01T21:28:00Z</cp:lastPrinted>
  <dcterms:created xsi:type="dcterms:W3CDTF">2025-09-04T13:45:00Z</dcterms:created>
  <dcterms:modified xsi:type="dcterms:W3CDTF">2025-09-04T13:45:00Z</dcterms:modified>
  <cp:category>SCNM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0x0101008E8FFF36E69C3249968D779353D3735D</vt:lpwstr>
  </property>
  <property fmtid="{D5CDD505-2E9C-101B-9397-08002B2CF9AE}" pid="3" name="GrammarlyDocumentId">
    <vt:lpwstr>c15defee-a0ac-429d-b196-f4a8d367692b</vt:lpwstr>
  </property>
</Properties>
</file>